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C7" w:rsidRDefault="003363C7" w:rsidP="0039031E">
      <w:pPr>
        <w:jc w:val="center"/>
        <w:rPr>
          <w:b/>
          <w:sz w:val="24"/>
          <w:szCs w:val="24"/>
        </w:rPr>
      </w:pPr>
    </w:p>
    <w:p w:rsidR="003363C7" w:rsidRDefault="003363C7" w:rsidP="0039031E">
      <w:pPr>
        <w:jc w:val="center"/>
        <w:rPr>
          <w:b/>
          <w:sz w:val="24"/>
          <w:szCs w:val="24"/>
        </w:rPr>
      </w:pPr>
    </w:p>
    <w:p w:rsidR="003363C7" w:rsidRDefault="003363C7" w:rsidP="0039031E">
      <w:pPr>
        <w:jc w:val="center"/>
        <w:rPr>
          <w:b/>
          <w:sz w:val="24"/>
          <w:szCs w:val="24"/>
        </w:rPr>
      </w:pPr>
      <w:r>
        <w:rPr>
          <w:b/>
          <w:sz w:val="24"/>
          <w:szCs w:val="24"/>
        </w:rPr>
        <w:t>БЮДЖЕТ ДЛЯ ГРАЖДАН</w:t>
      </w:r>
    </w:p>
    <w:p w:rsidR="003363C7" w:rsidRDefault="003363C7" w:rsidP="0039031E">
      <w:pPr>
        <w:jc w:val="center"/>
        <w:rPr>
          <w:b/>
          <w:sz w:val="24"/>
          <w:szCs w:val="24"/>
        </w:rPr>
      </w:pPr>
    </w:p>
    <w:p w:rsidR="0039031E" w:rsidRDefault="0039031E" w:rsidP="0039031E">
      <w:pPr>
        <w:jc w:val="center"/>
        <w:rPr>
          <w:b/>
          <w:sz w:val="24"/>
          <w:szCs w:val="24"/>
        </w:rPr>
      </w:pPr>
      <w:r>
        <w:rPr>
          <w:b/>
          <w:sz w:val="24"/>
          <w:szCs w:val="24"/>
        </w:rPr>
        <w:t>ОТЧЕТ ОБ ИСПОЛЕНИИ БЮДЖЕТА КРАСАВСКОГО МУНИЦИПАЛЬНОГО ОБРАЗОВАНИЯ САМОЙЛОВСКОГО МУНИЦИПАЛЬНОГО РАЙОНА САРАТОВСКОЙ ОБЛАСТИ ЗА 20</w:t>
      </w:r>
      <w:r w:rsidR="00963288">
        <w:rPr>
          <w:b/>
          <w:sz w:val="24"/>
          <w:szCs w:val="24"/>
        </w:rPr>
        <w:t>2</w:t>
      </w:r>
      <w:r w:rsidR="005B0E94">
        <w:rPr>
          <w:b/>
          <w:sz w:val="24"/>
          <w:szCs w:val="24"/>
        </w:rPr>
        <w:t>4</w:t>
      </w:r>
      <w:r>
        <w:rPr>
          <w:b/>
          <w:sz w:val="24"/>
          <w:szCs w:val="24"/>
        </w:rPr>
        <w:t xml:space="preserve"> ГОД</w:t>
      </w:r>
    </w:p>
    <w:p w:rsidR="0039031E" w:rsidRDefault="0039031E" w:rsidP="00E37D86">
      <w:pPr>
        <w:rPr>
          <w:b/>
          <w:sz w:val="24"/>
          <w:szCs w:val="24"/>
        </w:rPr>
      </w:pPr>
    </w:p>
    <w:p w:rsidR="00971EF2" w:rsidRPr="0067053B" w:rsidRDefault="00971EF2" w:rsidP="00E37D86">
      <w:pPr>
        <w:rPr>
          <w:sz w:val="24"/>
          <w:szCs w:val="24"/>
        </w:rPr>
      </w:pPr>
      <w:r w:rsidRPr="0067053B">
        <w:rPr>
          <w:b/>
          <w:sz w:val="24"/>
          <w:szCs w:val="24"/>
        </w:rPr>
        <w:t xml:space="preserve">УТВЕРЖДЕНИЕ БЮДЖЕТА: </w:t>
      </w:r>
      <w:r w:rsidRPr="0067053B">
        <w:rPr>
          <w:sz w:val="24"/>
          <w:szCs w:val="24"/>
        </w:rPr>
        <w:t>Бюджет Красавского муниципального образования Самойловского муниципального района Саратовской области на очередной финансовый год утверждается депутатами Красавского Сельского Совета Самойловского муниципального района Саратовской области</w:t>
      </w:r>
    </w:p>
    <w:p w:rsidR="00971EF2" w:rsidRPr="0067053B" w:rsidRDefault="00971EF2" w:rsidP="00E37D86">
      <w:pPr>
        <w:rPr>
          <w:sz w:val="24"/>
          <w:szCs w:val="24"/>
        </w:rPr>
      </w:pPr>
    </w:p>
    <w:p w:rsidR="00971EF2" w:rsidRPr="0067053B" w:rsidRDefault="00971EF2" w:rsidP="00E37D86">
      <w:pPr>
        <w:rPr>
          <w:sz w:val="24"/>
          <w:szCs w:val="24"/>
        </w:rPr>
      </w:pPr>
    </w:p>
    <w:p w:rsidR="00971EF2" w:rsidRPr="0067053B" w:rsidRDefault="00971EF2" w:rsidP="006631C7">
      <w:pPr>
        <w:jc w:val="center"/>
        <w:rPr>
          <w:b/>
          <w:sz w:val="24"/>
          <w:szCs w:val="24"/>
        </w:rPr>
      </w:pPr>
      <w:r w:rsidRPr="0067053B">
        <w:rPr>
          <w:b/>
          <w:sz w:val="24"/>
          <w:szCs w:val="24"/>
        </w:rPr>
        <w:t>ОСНОВНЫЕ ХАРАКТЕРИСТИКИ БЮДЖЕТА КРАСАВСКОГО</w:t>
      </w:r>
    </w:p>
    <w:p w:rsidR="00883EC9" w:rsidRDefault="00971EF2" w:rsidP="006631C7">
      <w:pPr>
        <w:jc w:val="center"/>
        <w:rPr>
          <w:b/>
          <w:sz w:val="24"/>
          <w:szCs w:val="24"/>
        </w:rPr>
      </w:pPr>
      <w:r w:rsidRPr="0067053B">
        <w:rPr>
          <w:b/>
          <w:sz w:val="24"/>
          <w:szCs w:val="24"/>
        </w:rPr>
        <w:t>МУНИЦИПАЛЬНОГО ОБРАЗОВАНИЯ САМОЙЛОВСКОГО</w:t>
      </w:r>
    </w:p>
    <w:p w:rsidR="00971EF2" w:rsidRPr="0067053B" w:rsidRDefault="00971EF2" w:rsidP="006631C7">
      <w:pPr>
        <w:jc w:val="center"/>
        <w:rPr>
          <w:b/>
          <w:sz w:val="24"/>
          <w:szCs w:val="24"/>
        </w:rPr>
      </w:pPr>
      <w:r w:rsidRPr="0067053B">
        <w:rPr>
          <w:b/>
          <w:sz w:val="24"/>
          <w:szCs w:val="24"/>
        </w:rPr>
        <w:t>МУНИЦИПАЛЬНОГО РАЙОНА</w:t>
      </w:r>
      <w:r w:rsidR="00883EC9">
        <w:rPr>
          <w:b/>
          <w:sz w:val="24"/>
          <w:szCs w:val="24"/>
        </w:rPr>
        <w:t xml:space="preserve"> </w:t>
      </w:r>
      <w:r w:rsidRPr="0067053B">
        <w:rPr>
          <w:b/>
          <w:sz w:val="24"/>
          <w:szCs w:val="24"/>
        </w:rPr>
        <w:t>САРАТОВСКОЙ ОБЛАСТИ</w:t>
      </w:r>
    </w:p>
    <w:p w:rsidR="00971EF2" w:rsidRPr="0067053B" w:rsidRDefault="00971EF2" w:rsidP="006631C7">
      <w:pPr>
        <w:jc w:val="right"/>
        <w:rPr>
          <w:b/>
          <w:sz w:val="24"/>
          <w:szCs w:val="24"/>
        </w:rPr>
      </w:pPr>
      <w:r w:rsidRPr="0067053B">
        <w:rPr>
          <w:b/>
          <w:sz w:val="24"/>
          <w:szCs w:val="24"/>
        </w:rPr>
        <w:t>(тыс</w:t>
      </w:r>
      <w:proofErr w:type="gramStart"/>
      <w:r w:rsidRPr="0067053B">
        <w:rPr>
          <w:b/>
          <w:sz w:val="24"/>
          <w:szCs w:val="24"/>
        </w:rPr>
        <w:t>.р</w:t>
      </w:r>
      <w:proofErr w:type="gramEnd"/>
      <w:r w:rsidRPr="0067053B">
        <w:rPr>
          <w:b/>
          <w:sz w:val="24"/>
          <w:szCs w:val="24"/>
        </w:rPr>
        <w:t>уб.)</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800"/>
        <w:gridCol w:w="1800"/>
        <w:gridCol w:w="1363"/>
      </w:tblGrid>
      <w:tr w:rsidR="001D2802" w:rsidRPr="0067053B" w:rsidTr="00FB7EE5">
        <w:tc>
          <w:tcPr>
            <w:tcW w:w="4788" w:type="dxa"/>
          </w:tcPr>
          <w:p w:rsidR="001D2802" w:rsidRPr="0067053B" w:rsidRDefault="001D2802">
            <w:pPr>
              <w:rPr>
                <w:b/>
                <w:sz w:val="24"/>
                <w:szCs w:val="24"/>
              </w:rPr>
            </w:pPr>
          </w:p>
        </w:tc>
        <w:tc>
          <w:tcPr>
            <w:tcW w:w="1800" w:type="dxa"/>
          </w:tcPr>
          <w:p w:rsidR="001D2802" w:rsidRPr="0067053B" w:rsidRDefault="001D2802" w:rsidP="00F96861">
            <w:pPr>
              <w:jc w:val="center"/>
              <w:rPr>
                <w:b/>
                <w:sz w:val="24"/>
                <w:szCs w:val="24"/>
              </w:rPr>
            </w:pPr>
            <w:r w:rsidRPr="0067053B">
              <w:rPr>
                <w:b/>
                <w:sz w:val="24"/>
                <w:szCs w:val="24"/>
              </w:rPr>
              <w:t>20</w:t>
            </w:r>
            <w:r>
              <w:rPr>
                <w:b/>
                <w:sz w:val="24"/>
                <w:szCs w:val="24"/>
              </w:rPr>
              <w:t>2</w:t>
            </w:r>
            <w:r w:rsidR="00F96861">
              <w:rPr>
                <w:b/>
                <w:sz w:val="24"/>
                <w:szCs w:val="24"/>
              </w:rPr>
              <w:t>2</w:t>
            </w:r>
            <w:r w:rsidRPr="0067053B">
              <w:rPr>
                <w:b/>
                <w:sz w:val="24"/>
                <w:szCs w:val="24"/>
              </w:rPr>
              <w:t xml:space="preserve"> год</w:t>
            </w:r>
          </w:p>
        </w:tc>
        <w:tc>
          <w:tcPr>
            <w:tcW w:w="1800" w:type="dxa"/>
          </w:tcPr>
          <w:p w:rsidR="001D2802" w:rsidRPr="0067053B" w:rsidRDefault="001D2802" w:rsidP="00F96861">
            <w:pPr>
              <w:jc w:val="center"/>
              <w:rPr>
                <w:b/>
                <w:sz w:val="24"/>
                <w:szCs w:val="24"/>
              </w:rPr>
            </w:pPr>
            <w:r w:rsidRPr="0067053B">
              <w:rPr>
                <w:b/>
                <w:sz w:val="24"/>
                <w:szCs w:val="24"/>
              </w:rPr>
              <w:t>20</w:t>
            </w:r>
            <w:r>
              <w:rPr>
                <w:b/>
                <w:sz w:val="24"/>
                <w:szCs w:val="24"/>
              </w:rPr>
              <w:t>2</w:t>
            </w:r>
            <w:r w:rsidR="00F96861">
              <w:rPr>
                <w:b/>
                <w:sz w:val="24"/>
                <w:szCs w:val="24"/>
              </w:rPr>
              <w:t>3</w:t>
            </w:r>
            <w:r w:rsidRPr="0067053B">
              <w:rPr>
                <w:b/>
                <w:sz w:val="24"/>
                <w:szCs w:val="24"/>
              </w:rPr>
              <w:t xml:space="preserve"> год</w:t>
            </w:r>
          </w:p>
        </w:tc>
        <w:tc>
          <w:tcPr>
            <w:tcW w:w="1363" w:type="dxa"/>
          </w:tcPr>
          <w:p w:rsidR="001D2802" w:rsidRPr="0067053B" w:rsidRDefault="001D2802" w:rsidP="00F96861">
            <w:pPr>
              <w:jc w:val="center"/>
              <w:rPr>
                <w:b/>
                <w:sz w:val="24"/>
                <w:szCs w:val="24"/>
              </w:rPr>
            </w:pPr>
            <w:r w:rsidRPr="0067053B">
              <w:rPr>
                <w:b/>
                <w:sz w:val="24"/>
                <w:szCs w:val="24"/>
              </w:rPr>
              <w:t>20</w:t>
            </w:r>
            <w:r>
              <w:rPr>
                <w:b/>
                <w:sz w:val="24"/>
                <w:szCs w:val="24"/>
              </w:rPr>
              <w:t>2</w:t>
            </w:r>
            <w:r w:rsidR="00F96861">
              <w:rPr>
                <w:b/>
                <w:sz w:val="24"/>
                <w:szCs w:val="24"/>
              </w:rPr>
              <w:t>4</w:t>
            </w:r>
            <w:r w:rsidRPr="0067053B">
              <w:rPr>
                <w:b/>
                <w:sz w:val="24"/>
                <w:szCs w:val="24"/>
              </w:rPr>
              <w:t xml:space="preserve"> год</w:t>
            </w:r>
          </w:p>
        </w:tc>
      </w:tr>
      <w:tr w:rsidR="00F96861" w:rsidRPr="0067053B" w:rsidTr="00FB7EE5">
        <w:tc>
          <w:tcPr>
            <w:tcW w:w="4788" w:type="dxa"/>
          </w:tcPr>
          <w:p w:rsidR="00F96861" w:rsidRPr="0067053B" w:rsidRDefault="00F96861">
            <w:pPr>
              <w:rPr>
                <w:b/>
                <w:sz w:val="24"/>
                <w:szCs w:val="24"/>
              </w:rPr>
            </w:pPr>
            <w:r w:rsidRPr="0067053B">
              <w:rPr>
                <w:b/>
                <w:sz w:val="24"/>
                <w:szCs w:val="24"/>
              </w:rPr>
              <w:t xml:space="preserve">ДОХОДЫ, ВСЕГО:  </w:t>
            </w:r>
          </w:p>
        </w:tc>
        <w:tc>
          <w:tcPr>
            <w:tcW w:w="1800" w:type="dxa"/>
          </w:tcPr>
          <w:p w:rsidR="00F96861" w:rsidRPr="00F6386F" w:rsidRDefault="00F96861" w:rsidP="002D49E7">
            <w:pPr>
              <w:ind w:right="135"/>
              <w:jc w:val="right"/>
              <w:rPr>
                <w:b/>
                <w:sz w:val="24"/>
                <w:szCs w:val="24"/>
              </w:rPr>
            </w:pPr>
            <w:r>
              <w:rPr>
                <w:b/>
                <w:sz w:val="24"/>
                <w:szCs w:val="24"/>
              </w:rPr>
              <w:t>17641,8</w:t>
            </w:r>
          </w:p>
        </w:tc>
        <w:tc>
          <w:tcPr>
            <w:tcW w:w="1800" w:type="dxa"/>
          </w:tcPr>
          <w:p w:rsidR="00F96861" w:rsidRPr="00F6386F" w:rsidRDefault="00F96861" w:rsidP="002D49E7">
            <w:pPr>
              <w:ind w:right="135"/>
              <w:jc w:val="right"/>
              <w:rPr>
                <w:b/>
                <w:sz w:val="24"/>
                <w:szCs w:val="24"/>
              </w:rPr>
            </w:pPr>
            <w:r>
              <w:rPr>
                <w:b/>
                <w:sz w:val="24"/>
                <w:szCs w:val="24"/>
              </w:rPr>
              <w:t>19627,5</w:t>
            </w:r>
          </w:p>
        </w:tc>
        <w:tc>
          <w:tcPr>
            <w:tcW w:w="1363" w:type="dxa"/>
          </w:tcPr>
          <w:p w:rsidR="00F96861" w:rsidRPr="00F6386F" w:rsidRDefault="00A32C67" w:rsidP="005A2185">
            <w:pPr>
              <w:ind w:right="135"/>
              <w:jc w:val="right"/>
              <w:rPr>
                <w:b/>
                <w:sz w:val="24"/>
                <w:szCs w:val="24"/>
              </w:rPr>
            </w:pPr>
            <w:r>
              <w:rPr>
                <w:b/>
                <w:sz w:val="24"/>
                <w:szCs w:val="24"/>
              </w:rPr>
              <w:t>21622,6</w:t>
            </w:r>
          </w:p>
        </w:tc>
      </w:tr>
      <w:tr w:rsidR="00F96861" w:rsidRPr="0067053B" w:rsidTr="00FB7EE5">
        <w:tc>
          <w:tcPr>
            <w:tcW w:w="4788" w:type="dxa"/>
          </w:tcPr>
          <w:p w:rsidR="00F96861" w:rsidRPr="0067053B" w:rsidRDefault="00F96861" w:rsidP="00FB7EE5">
            <w:pPr>
              <w:rPr>
                <w:b/>
                <w:sz w:val="24"/>
                <w:szCs w:val="24"/>
              </w:rPr>
            </w:pPr>
            <w:r w:rsidRPr="0067053B">
              <w:rPr>
                <w:b/>
                <w:sz w:val="24"/>
                <w:szCs w:val="24"/>
              </w:rPr>
              <w:t>РАСХОДЫ ВСЕГО:</w:t>
            </w:r>
          </w:p>
        </w:tc>
        <w:tc>
          <w:tcPr>
            <w:tcW w:w="1800" w:type="dxa"/>
          </w:tcPr>
          <w:p w:rsidR="00F96861" w:rsidRPr="00986C4B" w:rsidRDefault="00F96861" w:rsidP="002D49E7">
            <w:pPr>
              <w:ind w:right="135"/>
              <w:jc w:val="right"/>
              <w:rPr>
                <w:b/>
                <w:sz w:val="24"/>
                <w:szCs w:val="24"/>
              </w:rPr>
            </w:pPr>
            <w:r>
              <w:rPr>
                <w:b/>
                <w:sz w:val="24"/>
                <w:szCs w:val="24"/>
              </w:rPr>
              <w:t>22045,7</w:t>
            </w:r>
          </w:p>
        </w:tc>
        <w:tc>
          <w:tcPr>
            <w:tcW w:w="1800" w:type="dxa"/>
          </w:tcPr>
          <w:p w:rsidR="00F96861" w:rsidRPr="00986C4B" w:rsidRDefault="00F96861" w:rsidP="002D49E7">
            <w:pPr>
              <w:ind w:right="135"/>
              <w:jc w:val="right"/>
              <w:rPr>
                <w:b/>
                <w:sz w:val="24"/>
                <w:szCs w:val="24"/>
              </w:rPr>
            </w:pPr>
            <w:r>
              <w:rPr>
                <w:b/>
                <w:sz w:val="24"/>
                <w:szCs w:val="24"/>
              </w:rPr>
              <w:t>20846,9</w:t>
            </w:r>
          </w:p>
        </w:tc>
        <w:tc>
          <w:tcPr>
            <w:tcW w:w="1363" w:type="dxa"/>
          </w:tcPr>
          <w:p w:rsidR="00F96861" w:rsidRPr="00986C4B" w:rsidRDefault="000B73F5" w:rsidP="00986C4B">
            <w:pPr>
              <w:ind w:right="135"/>
              <w:jc w:val="right"/>
              <w:rPr>
                <w:b/>
                <w:sz w:val="24"/>
                <w:szCs w:val="24"/>
              </w:rPr>
            </w:pPr>
            <w:r>
              <w:rPr>
                <w:b/>
                <w:sz w:val="24"/>
                <w:szCs w:val="24"/>
              </w:rPr>
              <w:t>21041,8</w:t>
            </w:r>
          </w:p>
        </w:tc>
      </w:tr>
      <w:tr w:rsidR="00F96861" w:rsidRPr="0067053B" w:rsidTr="00FB7EE5">
        <w:tc>
          <w:tcPr>
            <w:tcW w:w="4788" w:type="dxa"/>
          </w:tcPr>
          <w:p w:rsidR="00F96861" w:rsidRPr="0067053B" w:rsidRDefault="00F96861">
            <w:pPr>
              <w:rPr>
                <w:b/>
                <w:sz w:val="24"/>
                <w:szCs w:val="24"/>
              </w:rPr>
            </w:pPr>
            <w:r w:rsidRPr="0067053B">
              <w:rPr>
                <w:b/>
                <w:sz w:val="24"/>
                <w:szCs w:val="24"/>
              </w:rPr>
              <w:t>ДЕФИЦИТ-\</w:t>
            </w:r>
          </w:p>
          <w:p w:rsidR="00F96861" w:rsidRPr="0067053B" w:rsidRDefault="00F96861">
            <w:pPr>
              <w:rPr>
                <w:b/>
                <w:sz w:val="24"/>
                <w:szCs w:val="24"/>
              </w:rPr>
            </w:pPr>
            <w:r w:rsidRPr="0067053B">
              <w:rPr>
                <w:b/>
                <w:sz w:val="24"/>
                <w:szCs w:val="24"/>
              </w:rPr>
              <w:t>ПРОФИЦИТ+:</w:t>
            </w:r>
          </w:p>
        </w:tc>
        <w:tc>
          <w:tcPr>
            <w:tcW w:w="1800" w:type="dxa"/>
          </w:tcPr>
          <w:p w:rsidR="00F96861" w:rsidRPr="0067053B" w:rsidRDefault="00F96861" w:rsidP="002D49E7">
            <w:pPr>
              <w:ind w:right="135"/>
              <w:jc w:val="right"/>
              <w:rPr>
                <w:b/>
                <w:sz w:val="24"/>
                <w:szCs w:val="24"/>
              </w:rPr>
            </w:pPr>
            <w:r>
              <w:rPr>
                <w:b/>
                <w:sz w:val="24"/>
                <w:szCs w:val="24"/>
              </w:rPr>
              <w:t>-4403,9</w:t>
            </w:r>
          </w:p>
        </w:tc>
        <w:tc>
          <w:tcPr>
            <w:tcW w:w="1800" w:type="dxa"/>
          </w:tcPr>
          <w:p w:rsidR="00F96861" w:rsidRPr="0067053B" w:rsidRDefault="00F96861" w:rsidP="002D49E7">
            <w:pPr>
              <w:ind w:right="135"/>
              <w:jc w:val="right"/>
              <w:rPr>
                <w:b/>
                <w:sz w:val="24"/>
                <w:szCs w:val="24"/>
              </w:rPr>
            </w:pPr>
            <w:r>
              <w:rPr>
                <w:b/>
                <w:sz w:val="24"/>
                <w:szCs w:val="24"/>
              </w:rPr>
              <w:t>-1219,4</w:t>
            </w:r>
          </w:p>
        </w:tc>
        <w:tc>
          <w:tcPr>
            <w:tcW w:w="1363" w:type="dxa"/>
          </w:tcPr>
          <w:p w:rsidR="00F96861" w:rsidRPr="0067053B" w:rsidRDefault="000B73F5" w:rsidP="00343A3A">
            <w:pPr>
              <w:ind w:right="135"/>
              <w:jc w:val="right"/>
              <w:rPr>
                <w:b/>
                <w:sz w:val="24"/>
                <w:szCs w:val="24"/>
              </w:rPr>
            </w:pPr>
            <w:r>
              <w:rPr>
                <w:b/>
                <w:sz w:val="24"/>
                <w:szCs w:val="24"/>
              </w:rPr>
              <w:t>+580,8</w:t>
            </w:r>
          </w:p>
        </w:tc>
      </w:tr>
    </w:tbl>
    <w:p w:rsidR="00FB7EE5" w:rsidRDefault="00FB7EE5" w:rsidP="00FB7EE5">
      <w:pPr>
        <w:jc w:val="center"/>
        <w:rPr>
          <w:b/>
          <w:bCs/>
        </w:rPr>
      </w:pPr>
    </w:p>
    <w:p w:rsidR="00343A3A" w:rsidRPr="00D06E38" w:rsidRDefault="00343A3A" w:rsidP="00343A3A">
      <w:pPr>
        <w:jc w:val="both"/>
        <w:rPr>
          <w:sz w:val="24"/>
          <w:szCs w:val="24"/>
        </w:rPr>
      </w:pPr>
    </w:p>
    <w:p w:rsidR="00DC213C" w:rsidRPr="007854C4" w:rsidRDefault="00DC213C" w:rsidP="00DC213C">
      <w:pPr>
        <w:tabs>
          <w:tab w:val="center" w:pos="4677"/>
        </w:tabs>
        <w:rPr>
          <w:b/>
          <w:bCs/>
        </w:rPr>
      </w:pPr>
      <w:r w:rsidRPr="007854C4">
        <w:rPr>
          <w:b/>
          <w:bCs/>
        </w:rPr>
        <w:t>Исполнение доходной части бюджета Красавского муниципального</w:t>
      </w:r>
    </w:p>
    <w:p w:rsidR="00DC213C" w:rsidRPr="007854C4" w:rsidRDefault="00DC213C" w:rsidP="00DC213C">
      <w:pPr>
        <w:jc w:val="center"/>
        <w:rPr>
          <w:b/>
          <w:bCs/>
        </w:rPr>
      </w:pPr>
      <w:r w:rsidRPr="007854C4">
        <w:rPr>
          <w:b/>
          <w:bCs/>
        </w:rPr>
        <w:t>образова</w:t>
      </w:r>
      <w:r>
        <w:rPr>
          <w:b/>
          <w:bCs/>
        </w:rPr>
        <w:t>ния за 2024</w:t>
      </w:r>
      <w:r w:rsidRPr="007854C4">
        <w:rPr>
          <w:b/>
          <w:bCs/>
        </w:rPr>
        <w:t xml:space="preserve"> год.</w:t>
      </w:r>
    </w:p>
    <w:p w:rsidR="00DC213C" w:rsidRDefault="00DC213C" w:rsidP="00DC213C">
      <w:pPr>
        <w:overflowPunct w:val="0"/>
        <w:autoSpaceDE w:val="0"/>
        <w:autoSpaceDN w:val="0"/>
        <w:adjustRightInd w:val="0"/>
        <w:ind w:firstLine="708"/>
        <w:jc w:val="both"/>
        <w:rPr>
          <w:szCs w:val="20"/>
        </w:rPr>
      </w:pPr>
      <w:r>
        <w:t>Бюджет Красавского муниципального образования в 2024 году исполнен по доходам в сумме 21</w:t>
      </w:r>
      <w:r w:rsidRPr="006228E7">
        <w:t xml:space="preserve"> 6</w:t>
      </w:r>
      <w:r>
        <w:t>22</w:t>
      </w:r>
      <w:r w:rsidRPr="006228E7">
        <w:t xml:space="preserve"> </w:t>
      </w:r>
      <w:r>
        <w:t>623</w:t>
      </w:r>
      <w:r w:rsidRPr="006228E7">
        <w:t>,</w:t>
      </w:r>
      <w:r>
        <w:t>34 руб. или 105,3 % к плановым бюджетным назначениям 2024г.</w:t>
      </w:r>
      <w:proofErr w:type="gramStart"/>
      <w:r>
        <w:t>,п</w:t>
      </w:r>
      <w:proofErr w:type="gramEnd"/>
      <w:r>
        <w:t>еревыполнение плана составило 1082693,62  руб., к уровню 2023 года исполнение составило 110,2 процента.</w:t>
      </w:r>
    </w:p>
    <w:p w:rsidR="00DC213C" w:rsidRDefault="00DC213C" w:rsidP="00DC213C">
      <w:pPr>
        <w:overflowPunct w:val="0"/>
        <w:autoSpaceDE w:val="0"/>
        <w:autoSpaceDN w:val="0"/>
        <w:adjustRightInd w:val="0"/>
        <w:jc w:val="both"/>
      </w:pPr>
      <w:r>
        <w:t>(Приложение №1).</w:t>
      </w:r>
    </w:p>
    <w:p w:rsidR="00DC213C" w:rsidRPr="00CB1551" w:rsidRDefault="00DC213C" w:rsidP="00DC213C">
      <w:pPr>
        <w:overflowPunct w:val="0"/>
        <w:autoSpaceDE w:val="0"/>
        <w:autoSpaceDN w:val="0"/>
        <w:adjustRightInd w:val="0"/>
        <w:jc w:val="both"/>
        <w:rPr>
          <w:b/>
          <w:i/>
          <w:szCs w:val="20"/>
          <w:u w:val="single"/>
        </w:rPr>
      </w:pPr>
      <w:r>
        <w:rPr>
          <w:b/>
          <w:i/>
          <w:u w:val="single"/>
        </w:rPr>
        <w:t>Налоговые и неналоговые доходы</w:t>
      </w:r>
    </w:p>
    <w:p w:rsidR="00DC213C" w:rsidRDefault="00DC213C" w:rsidP="00DC213C">
      <w:pPr>
        <w:overflowPunct w:val="0"/>
        <w:autoSpaceDE w:val="0"/>
        <w:autoSpaceDN w:val="0"/>
        <w:adjustRightInd w:val="0"/>
        <w:ind w:firstLine="708"/>
        <w:jc w:val="both"/>
        <w:rPr>
          <w:szCs w:val="20"/>
        </w:rPr>
      </w:pPr>
      <w:r>
        <w:t>В бюджете Красавского муниципального образования налоговые и неналоговые доходы (код 1 00 00000 00 0000 000) составили 14473764,26 руб.  Налоговые и неналоговые доходы исполнены на 108,1 % к плановым бюджетным назначениям 2024г.,</w:t>
      </w:r>
      <w:r w:rsidRPr="00A5609B">
        <w:t xml:space="preserve"> </w:t>
      </w:r>
      <w:r>
        <w:t>к уровню 2023 года исполнение составило 108,8 процента.</w:t>
      </w:r>
    </w:p>
    <w:p w:rsidR="00DC213C" w:rsidRDefault="00DC213C" w:rsidP="00DC213C">
      <w:pPr>
        <w:overflowPunct w:val="0"/>
        <w:autoSpaceDE w:val="0"/>
        <w:autoSpaceDN w:val="0"/>
        <w:adjustRightInd w:val="0"/>
        <w:ind w:firstLine="708"/>
        <w:jc w:val="both"/>
        <w:rPr>
          <w:szCs w:val="20"/>
        </w:rPr>
      </w:pPr>
      <w:r>
        <w:t>Налоговые и неналоговые доходы бюджета Красавского муниципального образования в большей части обеспечены за счет</w:t>
      </w:r>
      <w:r w:rsidRPr="004D54C0">
        <w:t xml:space="preserve"> </w:t>
      </w:r>
      <w:r>
        <w:t>земельного налога 20,9 %, а также единого сельскохозяйственного налога 49,0% .</w:t>
      </w:r>
    </w:p>
    <w:p w:rsidR="00DC213C" w:rsidRDefault="00DC213C" w:rsidP="00DC213C">
      <w:pPr>
        <w:overflowPunct w:val="0"/>
        <w:autoSpaceDE w:val="0"/>
        <w:autoSpaceDN w:val="0"/>
        <w:adjustRightInd w:val="0"/>
        <w:ind w:firstLine="708"/>
        <w:jc w:val="both"/>
      </w:pPr>
      <w:r>
        <w:t>Удельный вес налоговых и неналоговых поступлений в общем объеме поступлений составил 66,9 %.</w:t>
      </w:r>
    </w:p>
    <w:p w:rsidR="00DC213C" w:rsidRPr="005B4705" w:rsidRDefault="00DC213C" w:rsidP="00DC213C">
      <w:pPr>
        <w:overflowPunct w:val="0"/>
        <w:autoSpaceDE w:val="0"/>
        <w:autoSpaceDN w:val="0"/>
        <w:adjustRightInd w:val="0"/>
        <w:jc w:val="both"/>
        <w:rPr>
          <w:b/>
          <w:i/>
          <w:szCs w:val="20"/>
          <w:u w:val="single"/>
        </w:rPr>
      </w:pPr>
      <w:r>
        <w:rPr>
          <w:b/>
          <w:i/>
          <w:u w:val="single"/>
        </w:rPr>
        <w:t>Налог на доходы физических лиц</w:t>
      </w:r>
    </w:p>
    <w:p w:rsidR="00DC213C" w:rsidRDefault="00DC213C" w:rsidP="00DC213C">
      <w:pPr>
        <w:overflowPunct w:val="0"/>
        <w:autoSpaceDE w:val="0"/>
        <w:autoSpaceDN w:val="0"/>
        <w:adjustRightInd w:val="0"/>
        <w:ind w:firstLine="708"/>
        <w:jc w:val="both"/>
      </w:pPr>
      <w:r>
        <w:t>Налог на доходы физических лиц (код 1 01 02000 01 0000 110) исполнен в сумме 904694,63 руб. или 104,8 % к плановым бюджетным назначениям 2024 г., к уровню 2023 года исполнение составило 112,5 процента.</w:t>
      </w:r>
    </w:p>
    <w:p w:rsidR="00DC213C" w:rsidRDefault="00DC213C" w:rsidP="00DC213C">
      <w:pPr>
        <w:overflowPunct w:val="0"/>
        <w:autoSpaceDE w:val="0"/>
        <w:autoSpaceDN w:val="0"/>
        <w:adjustRightInd w:val="0"/>
        <w:jc w:val="both"/>
        <w:rPr>
          <w:b/>
          <w:i/>
          <w:u w:val="single"/>
        </w:rPr>
      </w:pPr>
      <w:r>
        <w:rPr>
          <w:b/>
          <w:i/>
          <w:u w:val="single"/>
        </w:rPr>
        <w:t>Акцизы по подакцизным товарам (продукции), производимым на территории Российской Федерации</w:t>
      </w:r>
    </w:p>
    <w:p w:rsidR="00DC213C" w:rsidRDefault="00DC213C" w:rsidP="00DC213C">
      <w:pPr>
        <w:overflowPunct w:val="0"/>
        <w:autoSpaceDE w:val="0"/>
        <w:autoSpaceDN w:val="0"/>
        <w:adjustRightInd w:val="0"/>
        <w:ind w:firstLine="708"/>
        <w:jc w:val="both"/>
      </w:pPr>
      <w:r>
        <w:lastRenderedPageBreak/>
        <w:t>Акцизы по подакцизным товарам (продукции), производимым на территории Российской Федерации (код 1 03 02000 01 0000 110) исполнены в сумме 2828694,18руб. или 107,3 % к плановым бюджетным назначениям 2024 г., к уровню 2023 года исполнение составило 106,3 процента.</w:t>
      </w:r>
    </w:p>
    <w:p w:rsidR="00DC213C" w:rsidRPr="005B4705" w:rsidRDefault="00DC213C" w:rsidP="00DC213C">
      <w:pPr>
        <w:overflowPunct w:val="0"/>
        <w:autoSpaceDE w:val="0"/>
        <w:autoSpaceDN w:val="0"/>
        <w:adjustRightInd w:val="0"/>
        <w:jc w:val="both"/>
        <w:rPr>
          <w:b/>
          <w:i/>
          <w:szCs w:val="20"/>
          <w:u w:val="single"/>
        </w:rPr>
      </w:pPr>
      <w:r>
        <w:rPr>
          <w:b/>
          <w:i/>
          <w:u w:val="single"/>
        </w:rPr>
        <w:t>Единый сельскохозяйственный налог</w:t>
      </w:r>
    </w:p>
    <w:p w:rsidR="00DC213C" w:rsidRDefault="00DC213C" w:rsidP="00DC213C">
      <w:pPr>
        <w:overflowPunct w:val="0"/>
        <w:autoSpaceDE w:val="0"/>
        <w:autoSpaceDN w:val="0"/>
        <w:adjustRightInd w:val="0"/>
        <w:ind w:firstLine="708"/>
        <w:jc w:val="both"/>
      </w:pPr>
      <w:r>
        <w:t>Единый сельскохозяйственный налог  (код 1 05 03000 01 0000 110) исполнен в сумме  7093024,40 руб. или 125,4 % к плановым бюджетным назначениям 2024 г., К уровню 2023 года исполнение составило 116,1 процента.</w:t>
      </w:r>
      <w:r w:rsidRPr="007A55B1">
        <w:t xml:space="preserve"> </w:t>
      </w:r>
    </w:p>
    <w:p w:rsidR="00DC213C" w:rsidRPr="005B4705" w:rsidRDefault="00DC213C" w:rsidP="00DC213C">
      <w:pPr>
        <w:overflowPunct w:val="0"/>
        <w:autoSpaceDE w:val="0"/>
        <w:autoSpaceDN w:val="0"/>
        <w:adjustRightInd w:val="0"/>
        <w:jc w:val="both"/>
        <w:rPr>
          <w:b/>
          <w:i/>
          <w:szCs w:val="20"/>
          <w:u w:val="single"/>
        </w:rPr>
      </w:pPr>
      <w:r>
        <w:rPr>
          <w:b/>
          <w:i/>
          <w:u w:val="single"/>
        </w:rPr>
        <w:t>Налог на имущество физических лиц</w:t>
      </w:r>
    </w:p>
    <w:p w:rsidR="00DC213C" w:rsidRDefault="00DC213C" w:rsidP="00DC213C">
      <w:pPr>
        <w:overflowPunct w:val="0"/>
        <w:autoSpaceDE w:val="0"/>
        <w:autoSpaceDN w:val="0"/>
        <w:adjustRightInd w:val="0"/>
        <w:jc w:val="both"/>
        <w:rPr>
          <w:szCs w:val="20"/>
        </w:rPr>
      </w:pPr>
      <w:r>
        <w:t xml:space="preserve">     </w:t>
      </w:r>
      <w:proofErr w:type="gramStart"/>
      <w:r>
        <w:t>Налог на имущество физических лиц (код 1 06 01030 10 0000 110) исполнен в сумме  258241,39 руб. или 96,8 % к плановым бюджетным назначениям 2024 г., сумма невыполнения 514651,48 руб.,</w:t>
      </w:r>
      <w:r w:rsidRPr="00A5609B">
        <w:t xml:space="preserve"> </w:t>
      </w:r>
      <w:r>
        <w:t>к уровню 2023 года исполнение составило 149,8 %..</w:t>
      </w:r>
      <w:r w:rsidRPr="00FF7146">
        <w:t xml:space="preserve"> </w:t>
      </w:r>
      <w:r>
        <w:t>Неисполнение бюджетных назначений и снижение поступлений обусловлено</w:t>
      </w:r>
      <w:r w:rsidRPr="00873CC2">
        <w:t xml:space="preserve"> </w:t>
      </w:r>
      <w:r>
        <w:t>недостаточным уровнем собираемости и неоплатой текущих начислений физическими лицами</w:t>
      </w:r>
      <w:proofErr w:type="gramEnd"/>
    </w:p>
    <w:p w:rsidR="00DC213C" w:rsidRDefault="00DC213C" w:rsidP="00DC213C">
      <w:pPr>
        <w:jc w:val="both"/>
        <w:rPr>
          <w:szCs w:val="20"/>
        </w:rPr>
      </w:pPr>
      <w:r>
        <w:rPr>
          <w:b/>
          <w:i/>
          <w:u w:val="single"/>
        </w:rPr>
        <w:t>Земельный налог</w:t>
      </w:r>
      <w:r>
        <w:t xml:space="preserve"> </w:t>
      </w:r>
    </w:p>
    <w:p w:rsidR="00DC213C" w:rsidRDefault="00DC213C" w:rsidP="00DC213C">
      <w:pPr>
        <w:ind w:firstLine="708"/>
      </w:pPr>
      <w:r>
        <w:t>Земельный налог (код 1 06 06000 10 0000 110)  исполнен в сумме 3273048,52 руб. или  86,4 % к плановым бюджетным назначениям 2024 г, сумма невыполнения – 305651,48 руб., к уровню 2023 года исполнение составило 92,2 процента</w:t>
      </w:r>
      <w:r w:rsidRPr="00DE64C0">
        <w:t xml:space="preserve"> </w:t>
      </w:r>
      <w:r>
        <w:t xml:space="preserve">  Неисполнение бюджетных назначений и снижение поступлений обусловлено</w:t>
      </w:r>
      <w:r w:rsidRPr="00873CC2">
        <w:t xml:space="preserve"> </w:t>
      </w:r>
      <w:r>
        <w:t>недостаточным уровнем собираемости и неоплатой текущих начислений физическими лицами</w:t>
      </w:r>
    </w:p>
    <w:p w:rsidR="00DC213C" w:rsidRPr="005B4705" w:rsidRDefault="00DC213C" w:rsidP="00DC213C">
      <w:pPr>
        <w:rPr>
          <w:b/>
          <w:i/>
          <w:szCs w:val="20"/>
          <w:u w:val="single"/>
        </w:rPr>
      </w:pPr>
      <w:r>
        <w:rPr>
          <w:b/>
          <w:i/>
          <w:u w:val="single"/>
        </w:rPr>
        <w:t xml:space="preserve"> Государственная пошлина</w:t>
      </w:r>
    </w:p>
    <w:p w:rsidR="00DC213C" w:rsidRDefault="00DC213C" w:rsidP="00DC213C">
      <w:pPr>
        <w:overflowPunct w:val="0"/>
        <w:autoSpaceDE w:val="0"/>
        <w:autoSpaceDN w:val="0"/>
        <w:adjustRightInd w:val="0"/>
        <w:ind w:firstLine="708"/>
        <w:jc w:val="both"/>
      </w:pPr>
      <w:r>
        <w:t>Государственная пошлина за совершение нотариальных действий  (код 1 08 04020 01 0000 110) составила  2400,00 руб. или 24,0 %  к плановым бюджетным назначениям 2024 г., сумма невыполнения 7600,00 руб.,</w:t>
      </w:r>
      <w:r w:rsidRPr="00A5609B">
        <w:t xml:space="preserve"> </w:t>
      </w:r>
      <w:r>
        <w:t xml:space="preserve">к уровню 2022 года исполнение составило 58,5%. Причина невыполнения - уменьшение количества совершенных нотариальных действий </w:t>
      </w:r>
    </w:p>
    <w:p w:rsidR="00DC213C" w:rsidRPr="006B4A69" w:rsidRDefault="00DC213C" w:rsidP="00DC213C">
      <w:pPr>
        <w:jc w:val="both"/>
        <w:rPr>
          <w:b/>
          <w:i/>
          <w:u w:val="single"/>
        </w:rPr>
      </w:pPr>
      <w:r>
        <w:rPr>
          <w:b/>
          <w:i/>
          <w:u w:val="single"/>
        </w:rPr>
        <w:t>Неналоговые доходы</w:t>
      </w:r>
    </w:p>
    <w:p w:rsidR="00DC213C" w:rsidRPr="001B3BD1" w:rsidRDefault="00DC213C" w:rsidP="00DC213C">
      <w:pPr>
        <w:ind w:firstLine="708"/>
        <w:jc w:val="both"/>
      </w:pPr>
      <w:r>
        <w:t>Неналоговых доходов в 2023году поступило 6483,00 руб., в том числе д</w:t>
      </w:r>
      <w:r w:rsidRPr="001B3BD1">
        <w:rPr>
          <w:bCs/>
        </w:rPr>
        <w:t>оходы от сдачи в аренду имущества, находящегося в оперативном управлении органов управления поселений</w:t>
      </w:r>
      <w:r>
        <w:rPr>
          <w:bCs/>
        </w:rPr>
        <w:t xml:space="preserve"> (код 1 11 05035 10 0000 120) в сумме 6483,00 руб.,  </w:t>
      </w:r>
      <w:r>
        <w:t>или 101,3 % к плановым бюджетным назначениям 2024года.</w:t>
      </w:r>
    </w:p>
    <w:p w:rsidR="00DC213C" w:rsidRDefault="00DC213C" w:rsidP="00DC213C">
      <w:pPr>
        <w:overflowPunct w:val="0"/>
        <w:autoSpaceDE w:val="0"/>
        <w:autoSpaceDN w:val="0"/>
        <w:adjustRightInd w:val="0"/>
        <w:ind w:firstLine="708"/>
        <w:jc w:val="both"/>
        <w:rPr>
          <w:b/>
          <w:i/>
          <w:u w:val="single"/>
        </w:rPr>
      </w:pPr>
      <w:r>
        <w:t xml:space="preserve">  </w:t>
      </w:r>
      <w:r>
        <w:rPr>
          <w:b/>
          <w:i/>
          <w:u w:val="single"/>
        </w:rPr>
        <w:t>Поступление доходов в разрезе администраторов доходов местного бюджета</w:t>
      </w:r>
    </w:p>
    <w:p w:rsidR="00DC213C" w:rsidRDefault="00DC213C" w:rsidP="00DC213C">
      <w:pPr>
        <w:overflowPunct w:val="0"/>
        <w:autoSpaceDE w:val="0"/>
        <w:autoSpaceDN w:val="0"/>
        <w:adjustRightInd w:val="0"/>
        <w:ind w:firstLine="708"/>
        <w:jc w:val="both"/>
      </w:pPr>
      <w:r>
        <w:t>Общие поступление доходов сформировано за счет доходов, администрируемых Федеральной налоговой службой, Администрацией Самойловского муниципального района, Финансовым управлением администрации Самойловского муниципального района и администрацией Красавского муниципального образования Самойловского муниципального района.</w:t>
      </w:r>
    </w:p>
    <w:p w:rsidR="00DC213C" w:rsidRDefault="00DC213C" w:rsidP="00DC213C">
      <w:pPr>
        <w:overflowPunct w:val="0"/>
        <w:autoSpaceDE w:val="0"/>
        <w:autoSpaceDN w:val="0"/>
        <w:adjustRightInd w:val="0"/>
        <w:ind w:firstLine="708"/>
        <w:jc w:val="both"/>
      </w:pPr>
      <w:r>
        <w:t>Основную долю доходов Красавского муниципального образования Самойловского муниципального района администрирует Федеральная налоговая служба 66,4 %, Это</w:t>
      </w:r>
      <w:r w:rsidRPr="00B01A7D">
        <w:t xml:space="preserve"> </w:t>
      </w:r>
      <w:r>
        <w:t xml:space="preserve">акцизы по подакцизным товарам (продукции), производимым на территории Российской Федерации, налог на доходы </w:t>
      </w:r>
      <w:r>
        <w:lastRenderedPageBreak/>
        <w:t>физических лиц, налоги на совокупный доход и налоги на имущество. Фактическое поступление  доходов, администрируемых Федеральной налоговой службой, составляет 14357703,12,87 руб. или 108,2 % к плановым бюджетным назначениям 2024 г.,</w:t>
      </w:r>
    </w:p>
    <w:p w:rsidR="00DC213C" w:rsidRDefault="00DC213C" w:rsidP="00DC213C">
      <w:pPr>
        <w:overflowPunct w:val="0"/>
        <w:autoSpaceDE w:val="0"/>
        <w:autoSpaceDN w:val="0"/>
        <w:adjustRightInd w:val="0"/>
        <w:ind w:firstLine="708"/>
        <w:jc w:val="both"/>
      </w:pPr>
      <w:r>
        <w:t>Доля доходов, администрируемых администрацией Самойловского муниципального района составляет 0,04 %. Это  государственная пошлина за совершение нотариальных действий</w:t>
      </w:r>
      <w:r>
        <w:rPr>
          <w:bCs/>
        </w:rPr>
        <w:t>,</w:t>
      </w:r>
      <w:r w:rsidRPr="00BB7341">
        <w:t xml:space="preserve"> </w:t>
      </w:r>
      <w:r>
        <w:t>д</w:t>
      </w:r>
      <w:r w:rsidRPr="001B3BD1">
        <w:rPr>
          <w:bCs/>
        </w:rPr>
        <w:t>оходы от сдачи в аренду имущества, находящегося в оперативном управлении органов управления поселений</w:t>
      </w:r>
      <w:r>
        <w:rPr>
          <w:bCs/>
        </w:rPr>
        <w:t xml:space="preserve"> </w:t>
      </w:r>
      <w:r>
        <w:t>Фактическое поступление составляет 8883,00 руб. или 54,2 % к плановым бюджетным назначениям 2024 г.</w:t>
      </w:r>
    </w:p>
    <w:p w:rsidR="00DC213C" w:rsidRDefault="00DC213C" w:rsidP="00DC213C">
      <w:pPr>
        <w:overflowPunct w:val="0"/>
        <w:autoSpaceDE w:val="0"/>
        <w:autoSpaceDN w:val="0"/>
        <w:adjustRightInd w:val="0"/>
        <w:ind w:firstLine="708"/>
        <w:jc w:val="both"/>
      </w:pPr>
      <w:r>
        <w:t>Безвозмездные поступления, администрирует Финансовое управление и администрация Красавского муниципального образования Самойловского муниципального района.</w:t>
      </w:r>
    </w:p>
    <w:p w:rsidR="00DC213C" w:rsidRDefault="00DC213C" w:rsidP="00DC213C">
      <w:pPr>
        <w:overflowPunct w:val="0"/>
        <w:autoSpaceDE w:val="0"/>
        <w:autoSpaceDN w:val="0"/>
        <w:adjustRightInd w:val="0"/>
        <w:ind w:firstLine="708"/>
        <w:jc w:val="both"/>
      </w:pPr>
      <w:r>
        <w:t>Доля безвозмездных поступлений, администрируемых Финансовым управлением составляет 0,6 %. Это дотации бюджетам поселений на выравнивание бюджетной обеспеченности. Фактическое поступление 120200,00 руб. или 100,0 % к плановым бюджетным назначениям 2024 г.</w:t>
      </w:r>
    </w:p>
    <w:p w:rsidR="00DC213C" w:rsidRDefault="00DC213C" w:rsidP="00DC213C">
      <w:pPr>
        <w:overflowPunct w:val="0"/>
        <w:autoSpaceDE w:val="0"/>
        <w:autoSpaceDN w:val="0"/>
        <w:adjustRightInd w:val="0"/>
        <w:ind w:firstLine="708"/>
        <w:jc w:val="both"/>
      </w:pPr>
      <w:proofErr w:type="gramStart"/>
      <w:r>
        <w:t xml:space="preserve">Доля безвозмездных поступлений, администрируемых Администрацией Красавского муниципального образования Самойловского муниципального района составляет 32,5 %, </w:t>
      </w:r>
      <w:r w:rsidRPr="00053544">
        <w:t>Это</w:t>
      </w:r>
      <w:r w:rsidRPr="005467E1">
        <w:rPr>
          <w:bCs/>
        </w:rPr>
        <w:t xml:space="preserve"> </w:t>
      </w:r>
      <w:r>
        <w:rPr>
          <w:bCs/>
        </w:rPr>
        <w:t>с</w:t>
      </w:r>
      <w:r w:rsidRPr="00061F67">
        <w:rPr>
          <w:bCs/>
        </w:rPr>
        <w:t>убсиди</w:t>
      </w:r>
      <w:r>
        <w:rPr>
          <w:bCs/>
        </w:rPr>
        <w:t>и</w:t>
      </w:r>
      <w:r w:rsidRPr="00061F67">
        <w:rPr>
          <w:bCs/>
        </w:rPr>
        <w:t xml:space="preserve"> бюджетам сельских поселений на реализацию проектов развития муниципальных образований области, основанных на местных инициативах</w:t>
      </w:r>
      <w:r>
        <w:rPr>
          <w:bCs/>
        </w:rPr>
        <w:t>,</w:t>
      </w:r>
      <w:r>
        <w:t xml:space="preserve"> с</w:t>
      </w:r>
      <w:r w:rsidRPr="00053544">
        <w:rPr>
          <w:bCs/>
        </w:rPr>
        <w:t>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r>
        <w:rPr>
          <w:bCs/>
        </w:rPr>
        <w:t>,</w:t>
      </w:r>
      <w:r w:rsidRPr="00053544">
        <w:t xml:space="preserve"> </w:t>
      </w:r>
      <w:r>
        <w:t>субвенции  бюджетам поселений</w:t>
      </w:r>
      <w:proofErr w:type="gramEnd"/>
      <w:r>
        <w:t xml:space="preserve"> на осуществление первичного воинского учета на территориях где отсутствуют военные комиссариаты.</w:t>
      </w:r>
      <w:r>
        <w:rPr>
          <w:sz w:val="22"/>
          <w:szCs w:val="22"/>
        </w:rPr>
        <w:t xml:space="preserve"> </w:t>
      </w:r>
      <w:r>
        <w:t xml:space="preserve"> Фактическое поступление составляет 7028659,08 руб. или 100,0 % к плановым бюджетным назначениям 2024 г.</w:t>
      </w:r>
    </w:p>
    <w:p w:rsidR="00DC213C" w:rsidRPr="00232AB7" w:rsidRDefault="00DC213C" w:rsidP="00DC213C">
      <w:pPr>
        <w:overflowPunct w:val="0"/>
        <w:autoSpaceDE w:val="0"/>
        <w:autoSpaceDN w:val="0"/>
        <w:adjustRightInd w:val="0"/>
        <w:jc w:val="both"/>
        <w:rPr>
          <w:b/>
          <w:i/>
          <w:szCs w:val="20"/>
          <w:u w:val="single"/>
        </w:rPr>
      </w:pPr>
      <w:r>
        <w:rPr>
          <w:b/>
          <w:i/>
          <w:u w:val="single"/>
        </w:rPr>
        <w:t>Безвозмездные поступления</w:t>
      </w:r>
    </w:p>
    <w:p w:rsidR="00DC213C" w:rsidRDefault="00DC213C" w:rsidP="00DC213C">
      <w:pPr>
        <w:overflowPunct w:val="0"/>
        <w:autoSpaceDE w:val="0"/>
        <w:autoSpaceDN w:val="0"/>
        <w:adjustRightInd w:val="0"/>
        <w:ind w:firstLine="708"/>
        <w:jc w:val="both"/>
        <w:rPr>
          <w:szCs w:val="20"/>
        </w:rPr>
      </w:pPr>
      <w:r>
        <w:t>Безвозмездные поступления (2 00 00000 00 0000 000) получены в сумме 7148859,08 руб., что составило100,0  %  к плановым бюджетным назначениям 2024 г.,</w:t>
      </w:r>
      <w:r w:rsidRPr="00A5609B">
        <w:t xml:space="preserve"> </w:t>
      </w:r>
      <w:r>
        <w:t>к уровню 2023 года исполнение составило 113,1 процента.</w:t>
      </w:r>
    </w:p>
    <w:p w:rsidR="00DC213C" w:rsidRDefault="00DC213C" w:rsidP="00DC213C">
      <w:pPr>
        <w:overflowPunct w:val="0"/>
        <w:autoSpaceDE w:val="0"/>
        <w:autoSpaceDN w:val="0"/>
        <w:adjustRightInd w:val="0"/>
        <w:ind w:firstLine="708"/>
        <w:jc w:val="both"/>
      </w:pPr>
      <w:r>
        <w:t>Дотации бюджетам поселений на выравнивание бюджетной обеспеченности из областного бюджета (код</w:t>
      </w:r>
      <w:proofErr w:type="gramStart"/>
      <w:r>
        <w:t>2</w:t>
      </w:r>
      <w:proofErr w:type="gramEnd"/>
      <w:r>
        <w:t xml:space="preserve"> 02 16001 10 0001 150) поступили в сумме 120200,00 руб. или 100 % к  плановым бюджетным  назначениям 2024 г.,</w:t>
      </w:r>
      <w:r w:rsidRPr="00A5609B">
        <w:t xml:space="preserve"> </w:t>
      </w:r>
      <w:r>
        <w:t>к уровню 2023 года исполнение составило 109,1 процента.</w:t>
      </w:r>
    </w:p>
    <w:p w:rsidR="00DC213C" w:rsidRDefault="00DC213C" w:rsidP="00DC213C">
      <w:pPr>
        <w:overflowPunct w:val="0"/>
        <w:autoSpaceDE w:val="0"/>
        <w:autoSpaceDN w:val="0"/>
        <w:adjustRightInd w:val="0"/>
        <w:ind w:firstLine="708"/>
        <w:jc w:val="both"/>
      </w:pPr>
      <w:proofErr w:type="gramStart"/>
      <w:r w:rsidRPr="00061F67">
        <w:rPr>
          <w:bCs/>
        </w:rPr>
        <w:t xml:space="preserve">Субсидия бюджетам сельских поселений на реализацию проектов развития муниципальных образований области, основанных на местных инициативах </w:t>
      </w:r>
      <w:r w:rsidRPr="00732551">
        <w:rPr>
          <w:bCs/>
        </w:rPr>
        <w:t xml:space="preserve">код </w:t>
      </w:r>
      <w:r w:rsidRPr="00732551">
        <w:t>2 02 29999 10 0</w:t>
      </w:r>
      <w:r>
        <w:t>073</w:t>
      </w:r>
      <w:r w:rsidRPr="00732551">
        <w:t xml:space="preserve"> 150) </w:t>
      </w:r>
      <w:r>
        <w:t xml:space="preserve"> поступили в сумме 891159,08 руб. или 100% к плановым бюджетным назначениям 2024г.</w:t>
      </w:r>
      <w:r w:rsidRPr="005830DE">
        <w:t xml:space="preserve"> </w:t>
      </w:r>
      <w:r>
        <w:t xml:space="preserve"> </w:t>
      </w:r>
      <w:proofErr w:type="gramEnd"/>
    </w:p>
    <w:p w:rsidR="00DC213C" w:rsidRDefault="00DC213C" w:rsidP="00DC213C">
      <w:pPr>
        <w:overflowPunct w:val="0"/>
        <w:autoSpaceDE w:val="0"/>
        <w:autoSpaceDN w:val="0"/>
        <w:adjustRightInd w:val="0"/>
        <w:ind w:firstLine="708"/>
        <w:jc w:val="both"/>
      </w:pPr>
      <w:proofErr w:type="gramStart"/>
      <w:r w:rsidRPr="00053544">
        <w:rPr>
          <w:bCs/>
        </w:rPr>
        <w:t>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r w:rsidRPr="00732551">
        <w:rPr>
          <w:bCs/>
        </w:rPr>
        <w:t xml:space="preserve"> (код </w:t>
      </w:r>
      <w:r w:rsidRPr="00732551">
        <w:t>2 02 29999 10 0</w:t>
      </w:r>
      <w:r>
        <w:t>118</w:t>
      </w:r>
      <w:r w:rsidRPr="00732551">
        <w:t xml:space="preserve"> 150) </w:t>
      </w:r>
      <w:r>
        <w:lastRenderedPageBreak/>
        <w:t>поступили в сумме 5790000,00 руб. или 100% к плановым бюджетным назначениям 2024г.</w:t>
      </w:r>
      <w:r w:rsidRPr="005830DE">
        <w:t xml:space="preserve"> </w:t>
      </w:r>
      <w:r>
        <w:t xml:space="preserve"> к уровню 2023 года исполнение составило 97,8 процента.</w:t>
      </w:r>
      <w:proofErr w:type="gramEnd"/>
    </w:p>
    <w:p w:rsidR="00DC213C" w:rsidRDefault="00DC213C" w:rsidP="00DC213C">
      <w:pPr>
        <w:overflowPunct w:val="0"/>
        <w:autoSpaceDE w:val="0"/>
        <w:autoSpaceDN w:val="0"/>
        <w:adjustRightInd w:val="0"/>
        <w:ind w:firstLine="708"/>
        <w:jc w:val="both"/>
      </w:pPr>
      <w:r>
        <w:t>Субвенции бюджетам поселений на осуществление первичного воинского учета на территориях где отсутствуют военные комиссариаты (код</w:t>
      </w:r>
      <w:proofErr w:type="gramStart"/>
      <w:r>
        <w:t>2</w:t>
      </w:r>
      <w:proofErr w:type="gramEnd"/>
      <w:r>
        <w:t xml:space="preserve"> 02 35118 10 0000 150) поступили в сумме 34700,00 руб. или 100% к плановым бюджетным назначениям 202г.,</w:t>
      </w:r>
      <w:r w:rsidRPr="00A5609B">
        <w:t xml:space="preserve"> </w:t>
      </w:r>
      <w:r>
        <w:t>к уровню 2023 года исполнение составило 121,5 процента.</w:t>
      </w:r>
    </w:p>
    <w:p w:rsidR="00DC213C" w:rsidRDefault="00DC213C" w:rsidP="00DC213C">
      <w:pPr>
        <w:spacing w:before="240"/>
        <w:jc w:val="both"/>
        <w:rPr>
          <w:b/>
          <w:i/>
          <w:u w:val="single"/>
        </w:rPr>
      </w:pPr>
      <w:r>
        <w:rPr>
          <w:b/>
          <w:i/>
          <w:u w:val="single"/>
        </w:rPr>
        <w:t>Реализация проектов развития муниципальных образований области, основанных на местных инициативах</w:t>
      </w:r>
    </w:p>
    <w:p w:rsidR="00DC213C" w:rsidRDefault="00DC213C" w:rsidP="00DC213C">
      <w:pPr>
        <w:overflowPunct w:val="0"/>
        <w:autoSpaceDE w:val="0"/>
        <w:autoSpaceDN w:val="0"/>
        <w:adjustRightInd w:val="0"/>
        <w:ind w:firstLine="708"/>
        <w:jc w:val="both"/>
      </w:pPr>
      <w:r>
        <w:t xml:space="preserve">Субсидии бюджетам сельских поселений области на реализацию проектов развития муниципальных образований области, основанных на местных инициативах  </w:t>
      </w:r>
      <w:proofErr w:type="gramStart"/>
      <w:r>
        <w:t xml:space="preserve">( </w:t>
      </w:r>
      <w:proofErr w:type="gramEnd"/>
      <w:r>
        <w:t>код  2 02 29999 10 0073 151) поступили в сумме 891159,08 руб. или 100,0 % к плановым бюджетным назначениям 2024г.</w:t>
      </w:r>
    </w:p>
    <w:p w:rsidR="00DC213C" w:rsidRDefault="00DC213C" w:rsidP="00DC213C">
      <w:pPr>
        <w:overflowPunct w:val="0"/>
        <w:autoSpaceDE w:val="0"/>
        <w:autoSpaceDN w:val="0"/>
        <w:adjustRightInd w:val="0"/>
        <w:ind w:firstLine="708"/>
        <w:jc w:val="both"/>
      </w:pPr>
      <w:r w:rsidRPr="002E235E">
        <w:t>Инициативные платежи, зачисляемые в бюджеты сельских поселений (инициативные платежи граждан на реализацию проекта «Выполнение работ по реконструкции</w:t>
      </w:r>
      <w:r w:rsidRPr="002E235E">
        <w:rPr>
          <w:color w:val="273350"/>
          <w:shd w:val="clear" w:color="auto" w:fill="FFFFFF"/>
        </w:rPr>
        <w:t xml:space="preserve"> водонапорной башни </w:t>
      </w:r>
      <w:proofErr w:type="spellStart"/>
      <w:r w:rsidRPr="002E235E">
        <w:rPr>
          <w:color w:val="273350"/>
          <w:shd w:val="clear" w:color="auto" w:fill="FFFFFF"/>
        </w:rPr>
        <w:t>Рожновского</w:t>
      </w:r>
      <w:proofErr w:type="spellEnd"/>
      <w:r w:rsidRPr="002E235E">
        <w:rPr>
          <w:color w:val="273350"/>
          <w:shd w:val="clear" w:color="auto" w:fill="FFFFFF"/>
        </w:rPr>
        <w:t xml:space="preserve"> в с</w:t>
      </w:r>
      <w:proofErr w:type="gramStart"/>
      <w:r w:rsidRPr="002E235E">
        <w:rPr>
          <w:color w:val="273350"/>
          <w:shd w:val="clear" w:color="auto" w:fill="FFFFFF"/>
        </w:rPr>
        <w:t>.П</w:t>
      </w:r>
      <w:proofErr w:type="gramEnd"/>
      <w:r w:rsidRPr="002E235E">
        <w:rPr>
          <w:color w:val="273350"/>
          <w:shd w:val="clear" w:color="auto" w:fill="FFFFFF"/>
        </w:rPr>
        <w:t>олтавка Самойловского района Саратовской области по направлению на юго-восток от плотины пр.Банный на расстоянии 750 м и по направлению на восток от границы с.Полтавка на расстоянии 500 м</w:t>
      </w:r>
      <w:r w:rsidRPr="002E235E">
        <w:t>»)</w:t>
      </w:r>
      <w:r w:rsidRPr="008C1DC8">
        <w:t xml:space="preserve"> </w:t>
      </w:r>
      <w:r>
        <w:t xml:space="preserve">(код </w:t>
      </w:r>
      <w:r w:rsidRPr="00382D5F">
        <w:t xml:space="preserve">1 17 15030 10 </w:t>
      </w:r>
      <w:r>
        <w:t>2103</w:t>
      </w:r>
      <w:r w:rsidRPr="00382D5F">
        <w:t xml:space="preserve"> 150</w:t>
      </w:r>
      <w:r>
        <w:t>)</w:t>
      </w:r>
      <w:r w:rsidRPr="00382D5F">
        <w:t xml:space="preserve"> </w:t>
      </w:r>
      <w:r>
        <w:t xml:space="preserve">поступили в сумме </w:t>
      </w:r>
      <w:r w:rsidRPr="00A90096">
        <w:t>1</w:t>
      </w:r>
      <w:r>
        <w:t xml:space="preserve">07178,14 </w:t>
      </w:r>
      <w:r w:rsidRPr="00A90096">
        <w:t>руб</w:t>
      </w:r>
      <w:r>
        <w:t>. или 100,0 % к плановым бюджетным назначениям 2024 г</w:t>
      </w:r>
    </w:p>
    <w:p w:rsidR="00D06E38" w:rsidRPr="00FB7EE5" w:rsidRDefault="00D06E38" w:rsidP="00FB7EE5">
      <w:pPr>
        <w:overflowPunct w:val="0"/>
        <w:autoSpaceDE w:val="0"/>
        <w:autoSpaceDN w:val="0"/>
        <w:adjustRightInd w:val="0"/>
        <w:jc w:val="both"/>
        <w:rPr>
          <w:sz w:val="24"/>
          <w:szCs w:val="24"/>
        </w:rPr>
      </w:pPr>
    </w:p>
    <w:p w:rsidR="00971EF2" w:rsidRDefault="00971EF2" w:rsidP="00FB7EE5">
      <w:pPr>
        <w:jc w:val="center"/>
        <w:rPr>
          <w:b/>
          <w:sz w:val="24"/>
          <w:szCs w:val="24"/>
        </w:rPr>
      </w:pPr>
    </w:p>
    <w:p w:rsidR="00A84C11" w:rsidRDefault="00A84C11" w:rsidP="00FB7EE5">
      <w:pPr>
        <w:jc w:val="center"/>
        <w:rPr>
          <w:b/>
          <w:bCs/>
        </w:rPr>
      </w:pPr>
      <w:r>
        <w:rPr>
          <w:b/>
          <w:bCs/>
        </w:rPr>
        <w:t>Исполнение расходной части бюджета Красавского муниципального</w:t>
      </w:r>
    </w:p>
    <w:p w:rsidR="00A84C11" w:rsidRDefault="00A84C11" w:rsidP="00FB7EE5">
      <w:pPr>
        <w:jc w:val="center"/>
        <w:rPr>
          <w:b/>
          <w:bCs/>
        </w:rPr>
      </w:pPr>
      <w:r>
        <w:rPr>
          <w:b/>
          <w:bCs/>
        </w:rPr>
        <w:t>образования за 20</w:t>
      </w:r>
      <w:r w:rsidR="00343A3A">
        <w:rPr>
          <w:b/>
          <w:bCs/>
        </w:rPr>
        <w:t>2</w:t>
      </w:r>
      <w:r w:rsidR="000B73F5">
        <w:rPr>
          <w:b/>
          <w:bCs/>
        </w:rPr>
        <w:t>4</w:t>
      </w:r>
      <w:r>
        <w:rPr>
          <w:b/>
          <w:bCs/>
        </w:rPr>
        <w:t xml:space="preserve"> год.</w:t>
      </w:r>
    </w:p>
    <w:p w:rsidR="00CA4A52" w:rsidRDefault="00CA4A52" w:rsidP="006E4D38">
      <w:pPr>
        <w:rPr>
          <w:b/>
          <w:sz w:val="24"/>
          <w:szCs w:val="24"/>
        </w:rPr>
      </w:pPr>
    </w:p>
    <w:p w:rsidR="006E4D38" w:rsidRDefault="006E4D38" w:rsidP="00BC3EC6">
      <w:pPr>
        <w:rPr>
          <w:b/>
          <w:sz w:val="24"/>
          <w:szCs w:val="24"/>
        </w:rPr>
      </w:pPr>
    </w:p>
    <w:p w:rsidR="00971EF2" w:rsidRPr="00A07CD6" w:rsidRDefault="00971EF2" w:rsidP="00BC3EC6">
      <w:pPr>
        <w:rPr>
          <w:b/>
          <w:sz w:val="24"/>
          <w:szCs w:val="24"/>
        </w:rPr>
      </w:pPr>
      <w:r w:rsidRPr="00A07CD6">
        <w:rPr>
          <w:b/>
          <w:sz w:val="24"/>
          <w:szCs w:val="24"/>
        </w:rPr>
        <w:t>Как классифицируются расходы бюджета?</w:t>
      </w:r>
    </w:p>
    <w:p w:rsidR="00971EF2" w:rsidRPr="00A07CD6" w:rsidRDefault="00971EF2" w:rsidP="00BC3EC6">
      <w:pPr>
        <w:rPr>
          <w:sz w:val="24"/>
          <w:szCs w:val="24"/>
        </w:rPr>
      </w:pPr>
      <w:r w:rsidRPr="00A07CD6">
        <w:rPr>
          <w:b/>
          <w:sz w:val="24"/>
          <w:szCs w:val="24"/>
        </w:rPr>
        <w:t>Расходы бюджета</w:t>
      </w:r>
      <w:r w:rsidR="00CA223E">
        <w:rPr>
          <w:b/>
          <w:sz w:val="24"/>
          <w:szCs w:val="24"/>
        </w:rPr>
        <w:t xml:space="preserve"> </w:t>
      </w:r>
      <w:r w:rsidRPr="00A07CD6">
        <w:rPr>
          <w:b/>
          <w:sz w:val="24"/>
          <w:szCs w:val="24"/>
        </w:rPr>
        <w:t xml:space="preserve">- </w:t>
      </w:r>
      <w:r w:rsidRPr="00A07CD6">
        <w:rPr>
          <w:sz w:val="24"/>
          <w:szCs w:val="24"/>
        </w:rPr>
        <w:t>выплачиваемые из бюджета денежные средства, за исключением средств, являющихся источниками  финансирования дефицита бюджета.</w:t>
      </w:r>
    </w:p>
    <w:p w:rsidR="00971EF2" w:rsidRPr="00A07CD6" w:rsidRDefault="00971EF2" w:rsidP="00BC3EC6">
      <w:pPr>
        <w:rPr>
          <w:sz w:val="24"/>
          <w:szCs w:val="24"/>
        </w:rPr>
      </w:pPr>
      <w:r w:rsidRPr="00A07CD6">
        <w:rPr>
          <w:b/>
          <w:sz w:val="24"/>
          <w:szCs w:val="24"/>
        </w:rPr>
        <w:t xml:space="preserve">Формирование расходов </w:t>
      </w:r>
      <w:r w:rsidRPr="00A07CD6">
        <w:rPr>
          <w:sz w:val="24"/>
          <w:szCs w:val="24"/>
        </w:rPr>
        <w:t>осуществляется в соответствии с расходными обязательствами, исполнение которых должно происходить в очередном финансовом году за счет средств местного бюджета.</w:t>
      </w:r>
    </w:p>
    <w:p w:rsidR="00971EF2" w:rsidRPr="00A07CD6" w:rsidRDefault="00971EF2" w:rsidP="00BC3EC6">
      <w:pPr>
        <w:rPr>
          <w:sz w:val="24"/>
          <w:szCs w:val="24"/>
        </w:rPr>
      </w:pPr>
    </w:p>
    <w:p w:rsidR="00971EF2" w:rsidRPr="00A07CD6" w:rsidRDefault="00971EF2" w:rsidP="00BC3EC6">
      <w:pPr>
        <w:rPr>
          <w:b/>
          <w:sz w:val="24"/>
          <w:szCs w:val="24"/>
        </w:rPr>
      </w:pPr>
      <w:r w:rsidRPr="00A07CD6">
        <w:rPr>
          <w:b/>
          <w:sz w:val="24"/>
          <w:szCs w:val="24"/>
        </w:rPr>
        <w:t>Принципы формирования расходов бюджета:</w:t>
      </w:r>
    </w:p>
    <w:p w:rsidR="00971EF2" w:rsidRPr="00A07CD6" w:rsidRDefault="00971EF2" w:rsidP="00BC3EC6">
      <w:pPr>
        <w:numPr>
          <w:ilvl w:val="0"/>
          <w:numId w:val="1"/>
        </w:numPr>
        <w:rPr>
          <w:b/>
          <w:sz w:val="24"/>
          <w:szCs w:val="24"/>
        </w:rPr>
      </w:pPr>
      <w:r w:rsidRPr="00A07CD6">
        <w:rPr>
          <w:b/>
          <w:sz w:val="24"/>
          <w:szCs w:val="24"/>
        </w:rPr>
        <w:t xml:space="preserve">по разделам </w:t>
      </w:r>
    </w:p>
    <w:p w:rsidR="00971EF2" w:rsidRPr="00A07CD6" w:rsidRDefault="00971EF2" w:rsidP="00BC3EC6">
      <w:pPr>
        <w:numPr>
          <w:ilvl w:val="0"/>
          <w:numId w:val="1"/>
        </w:numPr>
        <w:rPr>
          <w:b/>
          <w:sz w:val="24"/>
          <w:szCs w:val="24"/>
        </w:rPr>
      </w:pPr>
      <w:r w:rsidRPr="00A07CD6">
        <w:rPr>
          <w:b/>
          <w:sz w:val="24"/>
          <w:szCs w:val="24"/>
        </w:rPr>
        <w:t>по ведомствам</w:t>
      </w:r>
    </w:p>
    <w:p w:rsidR="00971EF2" w:rsidRDefault="00971EF2" w:rsidP="00BC3EC6">
      <w:pPr>
        <w:ind w:left="1272"/>
        <w:rPr>
          <w:b/>
        </w:rPr>
      </w:pPr>
    </w:p>
    <w:p w:rsidR="00971EF2" w:rsidRPr="00A07CD6" w:rsidRDefault="00971EF2" w:rsidP="00BC3EC6">
      <w:pPr>
        <w:ind w:left="1272"/>
        <w:jc w:val="center"/>
        <w:rPr>
          <w:b/>
        </w:rPr>
      </w:pPr>
      <w:r w:rsidRPr="00A07CD6">
        <w:rPr>
          <w:b/>
        </w:rPr>
        <w:t>Разделы классификации расходов бюджетов</w:t>
      </w:r>
    </w:p>
    <w:p w:rsidR="00971EF2" w:rsidRPr="00A07CD6" w:rsidRDefault="00971EF2" w:rsidP="00BC3EC6">
      <w:pPr>
        <w:rPr>
          <w:sz w:val="24"/>
          <w:szCs w:val="24"/>
        </w:rPr>
      </w:pPr>
      <w:r w:rsidRPr="00A07CD6">
        <w:rPr>
          <w:b/>
          <w:sz w:val="24"/>
          <w:szCs w:val="24"/>
        </w:rPr>
        <w:t>01-</w:t>
      </w:r>
      <w:r w:rsidRPr="00A07CD6">
        <w:rPr>
          <w:sz w:val="24"/>
          <w:szCs w:val="24"/>
        </w:rPr>
        <w:t>«Общегосударственные вопросы»</w:t>
      </w:r>
    </w:p>
    <w:p w:rsidR="00971EF2" w:rsidRPr="00A07CD6" w:rsidRDefault="00971EF2" w:rsidP="00BC3EC6">
      <w:pPr>
        <w:rPr>
          <w:sz w:val="24"/>
          <w:szCs w:val="24"/>
        </w:rPr>
      </w:pPr>
      <w:r w:rsidRPr="00A07CD6">
        <w:rPr>
          <w:b/>
          <w:sz w:val="24"/>
          <w:szCs w:val="24"/>
        </w:rPr>
        <w:t>02</w:t>
      </w:r>
      <w:r w:rsidRPr="00A07CD6">
        <w:rPr>
          <w:sz w:val="24"/>
          <w:szCs w:val="24"/>
        </w:rPr>
        <w:t>-«Национальная оборона»</w:t>
      </w:r>
    </w:p>
    <w:p w:rsidR="00971EF2" w:rsidRDefault="00971EF2" w:rsidP="00BC3EC6">
      <w:pPr>
        <w:rPr>
          <w:sz w:val="24"/>
          <w:szCs w:val="24"/>
        </w:rPr>
      </w:pPr>
      <w:r w:rsidRPr="00A07CD6">
        <w:rPr>
          <w:b/>
          <w:sz w:val="24"/>
          <w:szCs w:val="24"/>
        </w:rPr>
        <w:t>04</w:t>
      </w:r>
      <w:r w:rsidRPr="00A07CD6">
        <w:rPr>
          <w:sz w:val="24"/>
          <w:szCs w:val="24"/>
        </w:rPr>
        <w:t>-« Национальная экономика»</w:t>
      </w:r>
    </w:p>
    <w:p w:rsidR="00971EF2" w:rsidRDefault="00971EF2" w:rsidP="00BC3EC6">
      <w:pPr>
        <w:rPr>
          <w:sz w:val="24"/>
          <w:szCs w:val="24"/>
        </w:rPr>
      </w:pPr>
      <w:r w:rsidRPr="00155C19">
        <w:rPr>
          <w:b/>
          <w:sz w:val="24"/>
          <w:szCs w:val="24"/>
        </w:rPr>
        <w:t>05</w:t>
      </w:r>
      <w:r>
        <w:rPr>
          <w:b/>
          <w:sz w:val="24"/>
          <w:szCs w:val="24"/>
        </w:rPr>
        <w:t>- «</w:t>
      </w:r>
      <w:r>
        <w:rPr>
          <w:sz w:val="24"/>
          <w:szCs w:val="24"/>
        </w:rPr>
        <w:t>Жилищно-коммунальное хозяйство»</w:t>
      </w:r>
    </w:p>
    <w:p w:rsidR="001D0C45" w:rsidRDefault="005C7B99" w:rsidP="00BC3EC6">
      <w:pPr>
        <w:rPr>
          <w:sz w:val="24"/>
          <w:szCs w:val="24"/>
        </w:rPr>
      </w:pPr>
      <w:r>
        <w:rPr>
          <w:b/>
          <w:sz w:val="24"/>
          <w:szCs w:val="24"/>
        </w:rPr>
        <w:t>10</w:t>
      </w:r>
      <w:r w:rsidR="001D0C45">
        <w:rPr>
          <w:sz w:val="24"/>
          <w:szCs w:val="24"/>
        </w:rPr>
        <w:t>-«</w:t>
      </w:r>
      <w:r>
        <w:rPr>
          <w:sz w:val="24"/>
          <w:szCs w:val="24"/>
        </w:rPr>
        <w:t>Пенсионное обеспечение</w:t>
      </w:r>
      <w:r w:rsidR="001D0C45">
        <w:rPr>
          <w:sz w:val="24"/>
          <w:szCs w:val="24"/>
        </w:rPr>
        <w:t>»</w:t>
      </w:r>
    </w:p>
    <w:p w:rsidR="0066751E" w:rsidRDefault="0066751E" w:rsidP="0066751E">
      <w:pPr>
        <w:rPr>
          <w:sz w:val="24"/>
          <w:szCs w:val="24"/>
        </w:rPr>
      </w:pPr>
      <w:r>
        <w:rPr>
          <w:b/>
          <w:sz w:val="24"/>
          <w:szCs w:val="24"/>
        </w:rPr>
        <w:t>11</w:t>
      </w:r>
      <w:r>
        <w:rPr>
          <w:sz w:val="24"/>
          <w:szCs w:val="24"/>
        </w:rPr>
        <w:t>-«</w:t>
      </w:r>
      <w:r w:rsidRPr="0066751E">
        <w:rPr>
          <w:sz w:val="24"/>
          <w:szCs w:val="24"/>
        </w:rPr>
        <w:t xml:space="preserve"> </w:t>
      </w:r>
      <w:r>
        <w:rPr>
          <w:sz w:val="24"/>
          <w:szCs w:val="24"/>
        </w:rPr>
        <w:t>Физическая культура и спорт»</w:t>
      </w:r>
    </w:p>
    <w:p w:rsidR="00971EF2" w:rsidRDefault="00971EF2" w:rsidP="00BC3EC6">
      <w:pPr>
        <w:jc w:val="center"/>
        <w:rPr>
          <w:b/>
          <w:sz w:val="24"/>
          <w:szCs w:val="24"/>
        </w:rPr>
      </w:pPr>
    </w:p>
    <w:p w:rsidR="00971EF2" w:rsidRPr="00A07CD6" w:rsidRDefault="00971EF2" w:rsidP="00BC3EC6">
      <w:pPr>
        <w:jc w:val="center"/>
        <w:rPr>
          <w:b/>
        </w:rPr>
      </w:pPr>
      <w:r w:rsidRPr="00A07CD6">
        <w:rPr>
          <w:b/>
        </w:rPr>
        <w:t>Из какого бюджета происходит финансирование?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9"/>
        <w:gridCol w:w="2392"/>
        <w:gridCol w:w="2207"/>
        <w:gridCol w:w="2143"/>
      </w:tblGrid>
      <w:tr w:rsidR="00971EF2" w:rsidTr="00155C19">
        <w:tc>
          <w:tcPr>
            <w:tcW w:w="2829" w:type="dxa"/>
            <w:vMerge w:val="restart"/>
          </w:tcPr>
          <w:p w:rsidR="00971EF2" w:rsidRPr="00E46F2E" w:rsidRDefault="00971EF2" w:rsidP="00706C41">
            <w:pPr>
              <w:jc w:val="center"/>
              <w:rPr>
                <w:sz w:val="24"/>
                <w:szCs w:val="24"/>
              </w:rPr>
            </w:pPr>
            <w:r w:rsidRPr="00E46F2E">
              <w:rPr>
                <w:sz w:val="24"/>
                <w:szCs w:val="24"/>
              </w:rPr>
              <w:t>Расходное полномочие</w:t>
            </w:r>
          </w:p>
        </w:tc>
        <w:tc>
          <w:tcPr>
            <w:tcW w:w="6742" w:type="dxa"/>
            <w:gridSpan w:val="3"/>
          </w:tcPr>
          <w:p w:rsidR="00971EF2" w:rsidRPr="00E46F2E" w:rsidRDefault="00971EF2" w:rsidP="00706C41">
            <w:pPr>
              <w:jc w:val="center"/>
              <w:rPr>
                <w:sz w:val="24"/>
                <w:szCs w:val="24"/>
              </w:rPr>
            </w:pPr>
            <w:r w:rsidRPr="00E46F2E">
              <w:rPr>
                <w:sz w:val="24"/>
                <w:szCs w:val="24"/>
              </w:rPr>
              <w:t>Финансирование (бюджет)</w:t>
            </w:r>
          </w:p>
        </w:tc>
      </w:tr>
      <w:tr w:rsidR="00971EF2" w:rsidTr="00155C19">
        <w:tc>
          <w:tcPr>
            <w:tcW w:w="2829" w:type="dxa"/>
            <w:vMerge/>
          </w:tcPr>
          <w:p w:rsidR="00971EF2" w:rsidRPr="00E46F2E" w:rsidRDefault="00971EF2" w:rsidP="00706C41">
            <w:pPr>
              <w:jc w:val="center"/>
              <w:rPr>
                <w:sz w:val="24"/>
                <w:szCs w:val="24"/>
              </w:rPr>
            </w:pPr>
          </w:p>
        </w:tc>
        <w:tc>
          <w:tcPr>
            <w:tcW w:w="2392" w:type="dxa"/>
          </w:tcPr>
          <w:p w:rsidR="00971EF2" w:rsidRPr="00E46F2E" w:rsidRDefault="00971EF2" w:rsidP="00706C41">
            <w:pPr>
              <w:jc w:val="center"/>
              <w:rPr>
                <w:sz w:val="24"/>
                <w:szCs w:val="24"/>
              </w:rPr>
            </w:pPr>
            <w:r w:rsidRPr="00E46F2E">
              <w:rPr>
                <w:sz w:val="24"/>
                <w:szCs w:val="24"/>
              </w:rPr>
              <w:t>федеральный</w:t>
            </w:r>
          </w:p>
        </w:tc>
        <w:tc>
          <w:tcPr>
            <w:tcW w:w="2207" w:type="dxa"/>
          </w:tcPr>
          <w:p w:rsidR="00971EF2" w:rsidRPr="00E46F2E" w:rsidRDefault="00971EF2" w:rsidP="00706C41">
            <w:pPr>
              <w:jc w:val="center"/>
              <w:rPr>
                <w:sz w:val="24"/>
                <w:szCs w:val="24"/>
              </w:rPr>
            </w:pPr>
            <w:r w:rsidRPr="00E46F2E">
              <w:rPr>
                <w:sz w:val="24"/>
                <w:szCs w:val="24"/>
              </w:rPr>
              <w:t>областной</w:t>
            </w:r>
          </w:p>
        </w:tc>
        <w:tc>
          <w:tcPr>
            <w:tcW w:w="2143" w:type="dxa"/>
          </w:tcPr>
          <w:p w:rsidR="00971EF2" w:rsidRPr="00E46F2E" w:rsidRDefault="00971EF2" w:rsidP="00706C41">
            <w:pPr>
              <w:jc w:val="center"/>
              <w:rPr>
                <w:sz w:val="24"/>
                <w:szCs w:val="24"/>
              </w:rPr>
            </w:pPr>
            <w:r w:rsidRPr="00E46F2E">
              <w:rPr>
                <w:sz w:val="24"/>
                <w:szCs w:val="24"/>
              </w:rPr>
              <w:t>Местный</w:t>
            </w:r>
          </w:p>
        </w:tc>
      </w:tr>
      <w:tr w:rsidR="00971EF2" w:rsidTr="00155C19">
        <w:tc>
          <w:tcPr>
            <w:tcW w:w="2829" w:type="dxa"/>
          </w:tcPr>
          <w:p w:rsidR="00971EF2" w:rsidRPr="00E46F2E" w:rsidRDefault="00971EF2" w:rsidP="00155C19">
            <w:pPr>
              <w:rPr>
                <w:sz w:val="24"/>
                <w:szCs w:val="24"/>
              </w:rPr>
            </w:pPr>
            <w:r>
              <w:rPr>
                <w:sz w:val="24"/>
                <w:szCs w:val="24"/>
              </w:rPr>
              <w:lastRenderedPageBreak/>
              <w:t>Общегосударственные вопросы</w:t>
            </w:r>
          </w:p>
        </w:tc>
        <w:tc>
          <w:tcPr>
            <w:tcW w:w="2392" w:type="dxa"/>
          </w:tcPr>
          <w:p w:rsidR="00971EF2" w:rsidRPr="00E46F2E" w:rsidRDefault="00971EF2" w:rsidP="00706C41">
            <w:pPr>
              <w:jc w:val="center"/>
              <w:rPr>
                <w:sz w:val="24"/>
                <w:szCs w:val="24"/>
              </w:rPr>
            </w:pPr>
          </w:p>
        </w:tc>
        <w:tc>
          <w:tcPr>
            <w:tcW w:w="2207" w:type="dxa"/>
          </w:tcPr>
          <w:p w:rsidR="00971EF2" w:rsidRPr="00E46F2E" w:rsidRDefault="00971EF2" w:rsidP="00706C41">
            <w:pPr>
              <w:jc w:val="center"/>
              <w:rPr>
                <w:sz w:val="24"/>
                <w:szCs w:val="24"/>
              </w:rPr>
            </w:pPr>
          </w:p>
        </w:tc>
        <w:tc>
          <w:tcPr>
            <w:tcW w:w="2143" w:type="dxa"/>
          </w:tcPr>
          <w:p w:rsidR="00971EF2" w:rsidRPr="00E46F2E" w:rsidRDefault="00971EF2" w:rsidP="00706C41">
            <w:pPr>
              <w:jc w:val="center"/>
              <w:rPr>
                <w:sz w:val="24"/>
                <w:szCs w:val="24"/>
              </w:rPr>
            </w:pPr>
            <w:r>
              <w:rPr>
                <w:sz w:val="24"/>
                <w:szCs w:val="24"/>
              </w:rPr>
              <w:t>+</w:t>
            </w:r>
          </w:p>
        </w:tc>
      </w:tr>
      <w:tr w:rsidR="00971EF2" w:rsidTr="00155C19">
        <w:tc>
          <w:tcPr>
            <w:tcW w:w="2829" w:type="dxa"/>
          </w:tcPr>
          <w:p w:rsidR="00971EF2" w:rsidRPr="00E46F2E" w:rsidRDefault="00971EF2" w:rsidP="00706C41">
            <w:pPr>
              <w:rPr>
                <w:sz w:val="24"/>
                <w:szCs w:val="24"/>
              </w:rPr>
            </w:pPr>
            <w:r w:rsidRPr="00E46F2E">
              <w:rPr>
                <w:sz w:val="24"/>
                <w:szCs w:val="24"/>
              </w:rPr>
              <w:t>Национальная оборона</w:t>
            </w:r>
          </w:p>
        </w:tc>
        <w:tc>
          <w:tcPr>
            <w:tcW w:w="2392" w:type="dxa"/>
          </w:tcPr>
          <w:p w:rsidR="00971EF2" w:rsidRPr="00E46F2E" w:rsidRDefault="00971EF2" w:rsidP="00706C41">
            <w:pPr>
              <w:jc w:val="center"/>
              <w:rPr>
                <w:b/>
                <w:sz w:val="24"/>
                <w:szCs w:val="24"/>
              </w:rPr>
            </w:pPr>
            <w:r w:rsidRPr="00E46F2E">
              <w:rPr>
                <w:b/>
                <w:sz w:val="24"/>
                <w:szCs w:val="24"/>
              </w:rPr>
              <w:t>+</w:t>
            </w:r>
          </w:p>
        </w:tc>
        <w:tc>
          <w:tcPr>
            <w:tcW w:w="2207" w:type="dxa"/>
          </w:tcPr>
          <w:p w:rsidR="00971EF2" w:rsidRPr="00E46F2E" w:rsidRDefault="00971EF2" w:rsidP="00706C41">
            <w:pPr>
              <w:jc w:val="center"/>
              <w:rPr>
                <w:sz w:val="24"/>
                <w:szCs w:val="24"/>
              </w:rPr>
            </w:pPr>
          </w:p>
        </w:tc>
        <w:tc>
          <w:tcPr>
            <w:tcW w:w="2143" w:type="dxa"/>
          </w:tcPr>
          <w:p w:rsidR="00971EF2" w:rsidRPr="00E46F2E" w:rsidRDefault="00971EF2" w:rsidP="00706C41">
            <w:pPr>
              <w:jc w:val="center"/>
              <w:rPr>
                <w:sz w:val="24"/>
                <w:szCs w:val="24"/>
              </w:rPr>
            </w:pPr>
          </w:p>
        </w:tc>
      </w:tr>
      <w:tr w:rsidR="00971EF2" w:rsidTr="00155C19">
        <w:tc>
          <w:tcPr>
            <w:tcW w:w="2829" w:type="dxa"/>
          </w:tcPr>
          <w:p w:rsidR="00971EF2" w:rsidRDefault="00971EF2" w:rsidP="00706C41">
            <w:r w:rsidRPr="00E46F2E">
              <w:rPr>
                <w:sz w:val="24"/>
                <w:szCs w:val="24"/>
              </w:rPr>
              <w:t>Национальная экономика</w:t>
            </w:r>
          </w:p>
        </w:tc>
        <w:tc>
          <w:tcPr>
            <w:tcW w:w="2392" w:type="dxa"/>
          </w:tcPr>
          <w:p w:rsidR="00971EF2" w:rsidRDefault="00971EF2" w:rsidP="00706C41">
            <w:pPr>
              <w:jc w:val="center"/>
            </w:pPr>
          </w:p>
        </w:tc>
        <w:tc>
          <w:tcPr>
            <w:tcW w:w="2207" w:type="dxa"/>
          </w:tcPr>
          <w:p w:rsidR="00971EF2" w:rsidRDefault="00971EF2" w:rsidP="00706C41">
            <w:pPr>
              <w:jc w:val="center"/>
            </w:pPr>
          </w:p>
        </w:tc>
        <w:tc>
          <w:tcPr>
            <w:tcW w:w="2143" w:type="dxa"/>
          </w:tcPr>
          <w:p w:rsidR="00971EF2" w:rsidRDefault="00971EF2" w:rsidP="00706C41">
            <w:pPr>
              <w:jc w:val="center"/>
            </w:pPr>
            <w:r>
              <w:t>+</w:t>
            </w:r>
          </w:p>
        </w:tc>
      </w:tr>
      <w:tr w:rsidR="00971EF2" w:rsidTr="00155C19">
        <w:tc>
          <w:tcPr>
            <w:tcW w:w="2829" w:type="dxa"/>
          </w:tcPr>
          <w:p w:rsidR="00971EF2" w:rsidRPr="00E46F2E" w:rsidRDefault="00971EF2" w:rsidP="00706C41">
            <w:pPr>
              <w:rPr>
                <w:sz w:val="24"/>
                <w:szCs w:val="24"/>
              </w:rPr>
            </w:pPr>
            <w:r>
              <w:rPr>
                <w:sz w:val="24"/>
                <w:szCs w:val="24"/>
              </w:rPr>
              <w:t>Жилищно-коммунальное хозяйство</w:t>
            </w:r>
          </w:p>
        </w:tc>
        <w:tc>
          <w:tcPr>
            <w:tcW w:w="2392" w:type="dxa"/>
          </w:tcPr>
          <w:p w:rsidR="00971EF2" w:rsidRDefault="00971EF2" w:rsidP="00706C41">
            <w:pPr>
              <w:jc w:val="center"/>
            </w:pPr>
          </w:p>
        </w:tc>
        <w:tc>
          <w:tcPr>
            <w:tcW w:w="2207" w:type="dxa"/>
          </w:tcPr>
          <w:p w:rsidR="00971EF2" w:rsidRDefault="00971EF2" w:rsidP="00706C41">
            <w:pPr>
              <w:jc w:val="center"/>
            </w:pPr>
          </w:p>
        </w:tc>
        <w:tc>
          <w:tcPr>
            <w:tcW w:w="2143" w:type="dxa"/>
          </w:tcPr>
          <w:p w:rsidR="00971EF2" w:rsidRDefault="00971EF2" w:rsidP="00706C41">
            <w:pPr>
              <w:jc w:val="center"/>
            </w:pPr>
            <w:r>
              <w:t>+</w:t>
            </w:r>
          </w:p>
        </w:tc>
      </w:tr>
      <w:tr w:rsidR="0066751E" w:rsidTr="00155C19">
        <w:tc>
          <w:tcPr>
            <w:tcW w:w="2829" w:type="dxa"/>
          </w:tcPr>
          <w:p w:rsidR="0066751E" w:rsidRDefault="0066751E" w:rsidP="00706C41">
            <w:pPr>
              <w:rPr>
                <w:sz w:val="24"/>
                <w:szCs w:val="24"/>
              </w:rPr>
            </w:pPr>
            <w:r>
              <w:rPr>
                <w:sz w:val="24"/>
                <w:szCs w:val="24"/>
              </w:rPr>
              <w:t>Социальная политика</w:t>
            </w:r>
          </w:p>
        </w:tc>
        <w:tc>
          <w:tcPr>
            <w:tcW w:w="2392" w:type="dxa"/>
          </w:tcPr>
          <w:p w:rsidR="0066751E" w:rsidRDefault="0066751E" w:rsidP="00706C41">
            <w:pPr>
              <w:jc w:val="center"/>
            </w:pPr>
          </w:p>
        </w:tc>
        <w:tc>
          <w:tcPr>
            <w:tcW w:w="2207" w:type="dxa"/>
          </w:tcPr>
          <w:p w:rsidR="0066751E" w:rsidRDefault="0066751E" w:rsidP="00706C41">
            <w:pPr>
              <w:jc w:val="center"/>
            </w:pPr>
          </w:p>
        </w:tc>
        <w:tc>
          <w:tcPr>
            <w:tcW w:w="2143" w:type="dxa"/>
          </w:tcPr>
          <w:p w:rsidR="0066751E" w:rsidRDefault="0066751E" w:rsidP="00706C41">
            <w:pPr>
              <w:jc w:val="center"/>
            </w:pPr>
            <w:r>
              <w:t>+</w:t>
            </w:r>
          </w:p>
        </w:tc>
      </w:tr>
      <w:tr w:rsidR="001D0C45" w:rsidTr="00155C19">
        <w:tc>
          <w:tcPr>
            <w:tcW w:w="2829" w:type="dxa"/>
          </w:tcPr>
          <w:p w:rsidR="001D0C45" w:rsidRDefault="001D0C45" w:rsidP="00706C41">
            <w:pPr>
              <w:rPr>
                <w:sz w:val="24"/>
                <w:szCs w:val="24"/>
              </w:rPr>
            </w:pPr>
            <w:r>
              <w:rPr>
                <w:sz w:val="24"/>
                <w:szCs w:val="24"/>
              </w:rPr>
              <w:t>Физическая культура и спорт</w:t>
            </w:r>
          </w:p>
        </w:tc>
        <w:tc>
          <w:tcPr>
            <w:tcW w:w="2392" w:type="dxa"/>
          </w:tcPr>
          <w:p w:rsidR="001D0C45" w:rsidRDefault="001D0C45" w:rsidP="00706C41">
            <w:pPr>
              <w:jc w:val="center"/>
            </w:pPr>
          </w:p>
        </w:tc>
        <w:tc>
          <w:tcPr>
            <w:tcW w:w="2207" w:type="dxa"/>
          </w:tcPr>
          <w:p w:rsidR="001D0C45" w:rsidRDefault="001D0C45" w:rsidP="00706C41">
            <w:pPr>
              <w:jc w:val="center"/>
            </w:pPr>
          </w:p>
        </w:tc>
        <w:tc>
          <w:tcPr>
            <w:tcW w:w="2143" w:type="dxa"/>
          </w:tcPr>
          <w:p w:rsidR="001D0C45" w:rsidRDefault="001D0C45" w:rsidP="00706C41">
            <w:pPr>
              <w:jc w:val="center"/>
            </w:pPr>
            <w:r>
              <w:t>+</w:t>
            </w:r>
          </w:p>
        </w:tc>
      </w:tr>
    </w:tbl>
    <w:p w:rsidR="00971EF2" w:rsidRDefault="00971EF2" w:rsidP="00BC3EC6">
      <w:pPr>
        <w:jc w:val="center"/>
        <w:rPr>
          <w:b/>
        </w:rPr>
      </w:pPr>
    </w:p>
    <w:p w:rsidR="00971EF2" w:rsidRPr="00A07CD6" w:rsidRDefault="00971EF2" w:rsidP="001D2802">
      <w:pPr>
        <w:jc w:val="center"/>
        <w:rPr>
          <w:b/>
        </w:rPr>
      </w:pPr>
      <w:r w:rsidRPr="00A07CD6">
        <w:rPr>
          <w:b/>
        </w:rPr>
        <w:t>В каких пропорциях распределены расходы местного бюджета в 20</w:t>
      </w:r>
      <w:r w:rsidR="0066751E">
        <w:rPr>
          <w:b/>
        </w:rPr>
        <w:t>2</w:t>
      </w:r>
      <w:r w:rsidR="000B73F5">
        <w:rPr>
          <w:b/>
        </w:rPr>
        <w:t>4</w:t>
      </w:r>
      <w:r w:rsidRPr="00A07CD6">
        <w:rPr>
          <w:b/>
        </w:rPr>
        <w:t xml:space="preserve"> году?</w:t>
      </w:r>
    </w:p>
    <w:p w:rsidR="00971EF2" w:rsidRPr="00A07CD6" w:rsidRDefault="00971EF2" w:rsidP="00BC3EC6">
      <w:pPr>
        <w:rPr>
          <w:sz w:val="24"/>
          <w:szCs w:val="24"/>
        </w:rPr>
      </w:pPr>
      <w:r w:rsidRPr="00A07CD6">
        <w:rPr>
          <w:sz w:val="24"/>
          <w:szCs w:val="24"/>
        </w:rPr>
        <w:t>Общегосударственные вопросы</w:t>
      </w:r>
      <w:r>
        <w:rPr>
          <w:sz w:val="24"/>
          <w:szCs w:val="24"/>
        </w:rPr>
        <w:t>-</w:t>
      </w:r>
      <w:r w:rsidR="000B73F5">
        <w:rPr>
          <w:sz w:val="24"/>
          <w:szCs w:val="24"/>
        </w:rPr>
        <w:t>36,5</w:t>
      </w:r>
      <w:r>
        <w:rPr>
          <w:sz w:val="24"/>
          <w:szCs w:val="24"/>
        </w:rPr>
        <w:t>%</w:t>
      </w:r>
    </w:p>
    <w:p w:rsidR="00971EF2" w:rsidRPr="00A07CD6" w:rsidRDefault="00971EF2" w:rsidP="00BC3EC6">
      <w:pPr>
        <w:rPr>
          <w:sz w:val="24"/>
          <w:szCs w:val="24"/>
        </w:rPr>
      </w:pPr>
      <w:r w:rsidRPr="00A07CD6">
        <w:rPr>
          <w:sz w:val="24"/>
          <w:szCs w:val="24"/>
        </w:rPr>
        <w:t>Национальная оборона</w:t>
      </w:r>
      <w:r>
        <w:rPr>
          <w:sz w:val="24"/>
          <w:szCs w:val="24"/>
        </w:rPr>
        <w:t>-</w:t>
      </w:r>
      <w:r w:rsidR="00920084">
        <w:rPr>
          <w:sz w:val="24"/>
          <w:szCs w:val="24"/>
        </w:rPr>
        <w:t>1,</w:t>
      </w:r>
      <w:r w:rsidR="000B73F5">
        <w:rPr>
          <w:sz w:val="24"/>
          <w:szCs w:val="24"/>
        </w:rPr>
        <w:t>6</w:t>
      </w:r>
      <w:r>
        <w:rPr>
          <w:sz w:val="24"/>
          <w:szCs w:val="24"/>
        </w:rPr>
        <w:t>%</w:t>
      </w:r>
    </w:p>
    <w:p w:rsidR="00971EF2" w:rsidRDefault="00971EF2" w:rsidP="00BC3EC6">
      <w:pPr>
        <w:rPr>
          <w:sz w:val="24"/>
          <w:szCs w:val="24"/>
        </w:rPr>
      </w:pPr>
      <w:r w:rsidRPr="00A07CD6">
        <w:rPr>
          <w:sz w:val="24"/>
          <w:szCs w:val="24"/>
        </w:rPr>
        <w:t>Национальная экономика</w:t>
      </w:r>
      <w:r>
        <w:rPr>
          <w:sz w:val="24"/>
          <w:szCs w:val="24"/>
        </w:rPr>
        <w:t>-</w:t>
      </w:r>
      <w:r w:rsidR="000B73F5">
        <w:rPr>
          <w:sz w:val="24"/>
          <w:szCs w:val="24"/>
        </w:rPr>
        <w:t>40,5</w:t>
      </w:r>
      <w:r>
        <w:rPr>
          <w:sz w:val="24"/>
          <w:szCs w:val="24"/>
        </w:rPr>
        <w:t>%</w:t>
      </w:r>
    </w:p>
    <w:p w:rsidR="00971EF2" w:rsidRDefault="00971EF2" w:rsidP="00BC3EC6">
      <w:pPr>
        <w:rPr>
          <w:sz w:val="24"/>
          <w:szCs w:val="24"/>
        </w:rPr>
      </w:pPr>
      <w:r>
        <w:rPr>
          <w:sz w:val="24"/>
          <w:szCs w:val="24"/>
        </w:rPr>
        <w:t>Жилищно-коммунальное хозяйство-</w:t>
      </w:r>
      <w:r w:rsidR="000B73F5">
        <w:rPr>
          <w:sz w:val="24"/>
          <w:szCs w:val="24"/>
        </w:rPr>
        <w:t>21</w:t>
      </w:r>
      <w:r w:rsidR="001D2802">
        <w:rPr>
          <w:sz w:val="24"/>
          <w:szCs w:val="24"/>
        </w:rPr>
        <w:t>,0</w:t>
      </w:r>
      <w:r>
        <w:rPr>
          <w:sz w:val="24"/>
          <w:szCs w:val="24"/>
        </w:rPr>
        <w:t>%</w:t>
      </w:r>
    </w:p>
    <w:p w:rsidR="00FB7EE5" w:rsidRDefault="00FB7EE5" w:rsidP="00BC3EC6">
      <w:pPr>
        <w:rPr>
          <w:sz w:val="24"/>
          <w:szCs w:val="24"/>
        </w:rPr>
      </w:pPr>
      <w:r>
        <w:rPr>
          <w:sz w:val="24"/>
          <w:szCs w:val="24"/>
        </w:rPr>
        <w:t>Социальная политика-0,</w:t>
      </w:r>
      <w:r w:rsidR="00920084">
        <w:rPr>
          <w:sz w:val="24"/>
          <w:szCs w:val="24"/>
        </w:rPr>
        <w:t>4</w:t>
      </w:r>
      <w:r>
        <w:rPr>
          <w:sz w:val="24"/>
          <w:szCs w:val="24"/>
        </w:rPr>
        <w:t>%</w:t>
      </w:r>
      <w:r w:rsidR="001D2802">
        <w:rPr>
          <w:sz w:val="24"/>
          <w:szCs w:val="24"/>
        </w:rPr>
        <w:t xml:space="preserve"> </w:t>
      </w:r>
    </w:p>
    <w:p w:rsidR="001D2802" w:rsidRPr="00A07CD6" w:rsidRDefault="001D2802" w:rsidP="001D2802">
      <w:pPr>
        <w:rPr>
          <w:sz w:val="24"/>
          <w:szCs w:val="24"/>
        </w:rPr>
      </w:pPr>
      <w:r>
        <w:rPr>
          <w:sz w:val="24"/>
          <w:szCs w:val="24"/>
        </w:rPr>
        <w:t>Физическая культура и спорт-0,1%</w:t>
      </w:r>
    </w:p>
    <w:p w:rsidR="001D2802" w:rsidRPr="00A07CD6" w:rsidRDefault="001D2802" w:rsidP="00BC3EC6">
      <w:pPr>
        <w:rPr>
          <w:sz w:val="24"/>
          <w:szCs w:val="24"/>
        </w:rPr>
      </w:pPr>
    </w:p>
    <w:p w:rsidR="00971EF2" w:rsidRDefault="00971EF2" w:rsidP="00BC3EC6">
      <w:pPr>
        <w:ind w:firstLine="540"/>
        <w:jc w:val="center"/>
        <w:rPr>
          <w:sz w:val="24"/>
          <w:szCs w:val="24"/>
        </w:rPr>
      </w:pPr>
    </w:p>
    <w:p w:rsidR="00971EF2" w:rsidRDefault="00971EF2" w:rsidP="00BC3EC6">
      <w:pPr>
        <w:ind w:firstLine="540"/>
        <w:jc w:val="center"/>
        <w:rPr>
          <w:sz w:val="24"/>
          <w:szCs w:val="24"/>
        </w:rPr>
      </w:pPr>
    </w:p>
    <w:p w:rsidR="00DD12C0" w:rsidRDefault="0053421E" w:rsidP="00BC3EC6">
      <w:pPr>
        <w:ind w:firstLine="540"/>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4.05pt;width:439.7pt;height:324.1pt;z-index:-1" wrapcoords="-36 0 -36 21533 21600 21533 21600 0 -36 0" filled="t">
            <v:imagedata r:id="rId5" o:title=""/>
            <w10:wrap type="tight"/>
          </v:shape>
          <o:OLEObject Type="Embed" ProgID="MSGraph.Chart.8" ShapeID="_x0000_s1026" DrawAspect="Content" ObjectID="_1809256587" r:id="rId6">
            <o:FieldCodes>\s</o:FieldCodes>
          </o:OLEObject>
        </w:pict>
      </w: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Pr="00D06E38" w:rsidRDefault="00DD12C0" w:rsidP="00BC3EC6">
      <w:pPr>
        <w:ind w:firstLine="540"/>
        <w:jc w:val="center"/>
        <w:rPr>
          <w:sz w:val="24"/>
          <w:szCs w:val="24"/>
        </w:rPr>
      </w:pPr>
    </w:p>
    <w:p w:rsidR="00DD12C0" w:rsidRPr="00D06E38" w:rsidRDefault="00DD12C0" w:rsidP="00BC3EC6">
      <w:pPr>
        <w:ind w:firstLine="540"/>
        <w:jc w:val="center"/>
        <w:rPr>
          <w:sz w:val="24"/>
          <w:szCs w:val="24"/>
        </w:rPr>
      </w:pPr>
    </w:p>
    <w:p w:rsidR="00DD12C0" w:rsidRPr="00D06E38" w:rsidRDefault="00DD12C0" w:rsidP="00BC3EC6">
      <w:pPr>
        <w:ind w:firstLine="540"/>
        <w:jc w:val="center"/>
        <w:rPr>
          <w:sz w:val="24"/>
          <w:szCs w:val="24"/>
        </w:rPr>
      </w:pPr>
    </w:p>
    <w:p w:rsidR="00377483" w:rsidRPr="00D06E38" w:rsidRDefault="00377483" w:rsidP="00BC3EC6">
      <w:pPr>
        <w:ind w:firstLine="540"/>
        <w:jc w:val="center"/>
        <w:rPr>
          <w:sz w:val="24"/>
          <w:szCs w:val="24"/>
        </w:rPr>
      </w:pPr>
    </w:p>
    <w:p w:rsidR="000B73F5" w:rsidRDefault="000B73F5" w:rsidP="000B73F5">
      <w:pPr>
        <w:ind w:firstLine="708"/>
        <w:jc w:val="both"/>
      </w:pPr>
      <w:r>
        <w:t>В 2024 году расходная часть бюджета Красавского муниципального образования составила 21041773 руб. 16 коп</w:t>
      </w:r>
      <w:proofErr w:type="gramStart"/>
      <w:r>
        <w:t>.</w:t>
      </w:r>
      <w:proofErr w:type="gramEnd"/>
      <w:r>
        <w:t xml:space="preserve"> </w:t>
      </w:r>
      <w:proofErr w:type="gramStart"/>
      <w:r>
        <w:t>и</w:t>
      </w:r>
      <w:proofErr w:type="gramEnd"/>
      <w:r>
        <w:t xml:space="preserve">ли 97,2 % к годовым назначениям, к уровню 2023 года исполнение составило 100,9%. </w:t>
      </w:r>
    </w:p>
    <w:p w:rsidR="000B73F5" w:rsidRDefault="000B73F5" w:rsidP="000B73F5">
      <w:pPr>
        <w:jc w:val="both"/>
      </w:pPr>
    </w:p>
    <w:p w:rsidR="000B73F5" w:rsidRDefault="000B73F5" w:rsidP="000B73F5">
      <w:pPr>
        <w:jc w:val="both"/>
      </w:pPr>
      <w:r>
        <w:t>По разделам классификации расходов бюджета исполнение сложилось следующим образом:</w:t>
      </w:r>
    </w:p>
    <w:p w:rsidR="000B73F5" w:rsidRDefault="000B73F5" w:rsidP="000B73F5">
      <w:pPr>
        <w:jc w:val="both"/>
      </w:pPr>
    </w:p>
    <w:p w:rsidR="000B73F5" w:rsidRDefault="000B73F5" w:rsidP="000B73F5">
      <w:pPr>
        <w:jc w:val="both"/>
      </w:pPr>
      <w:r w:rsidRPr="003D4545">
        <w:rPr>
          <w:b/>
          <w:i/>
        </w:rPr>
        <w:lastRenderedPageBreak/>
        <w:t xml:space="preserve">1. </w:t>
      </w:r>
      <w:r>
        <w:rPr>
          <w:b/>
          <w:i/>
        </w:rPr>
        <w:t>Р</w:t>
      </w:r>
      <w:r w:rsidRPr="003D4545">
        <w:rPr>
          <w:b/>
          <w:i/>
        </w:rPr>
        <w:t>асходы по разделу 01 «Общегосударственные вопросы»</w:t>
      </w:r>
      <w:r>
        <w:t xml:space="preserve"> составили 7682976 руб. 96 коп</w:t>
      </w:r>
      <w:proofErr w:type="gramStart"/>
      <w:r>
        <w:t>.</w:t>
      </w:r>
      <w:proofErr w:type="gramEnd"/>
      <w:r>
        <w:t xml:space="preserve"> </w:t>
      </w:r>
      <w:proofErr w:type="gramStart"/>
      <w:r>
        <w:t>и</w:t>
      </w:r>
      <w:proofErr w:type="gramEnd"/>
      <w:r>
        <w:t>ли 98,5% к плановым бюджетным назначениям 2024года, к уровню 2023 года исполнение составило 96,5%. Удельный вес от общей суммы расходов бюджета за 2024 год составил 36,5 %.</w:t>
      </w:r>
    </w:p>
    <w:p w:rsidR="000B73F5" w:rsidRDefault="000B73F5" w:rsidP="000B73F5">
      <w:pPr>
        <w:jc w:val="both"/>
      </w:pPr>
      <w:r>
        <w:t>Расходы по подразделам составили:</w:t>
      </w:r>
    </w:p>
    <w:p w:rsidR="000B73F5" w:rsidRDefault="000B73F5" w:rsidP="000B73F5">
      <w:pPr>
        <w:jc w:val="both"/>
      </w:pPr>
      <w:r w:rsidRPr="00584F07">
        <w:rPr>
          <w:b/>
          <w:i/>
        </w:rPr>
        <w:t>0102 «Функционирование высшего должностного лица субъекта Российской Федерации и муниципального образования»</w:t>
      </w:r>
      <w:r>
        <w:t xml:space="preserve"> в сумме 1789224 руб. 20 коп</w:t>
      </w:r>
      <w:proofErr w:type="gramStart"/>
      <w:r>
        <w:t>.</w:t>
      </w:r>
      <w:proofErr w:type="gramEnd"/>
      <w:r>
        <w:t xml:space="preserve"> </w:t>
      </w:r>
      <w:proofErr w:type="gramStart"/>
      <w:r>
        <w:t>и</w:t>
      </w:r>
      <w:proofErr w:type="gramEnd"/>
      <w:r>
        <w:t>ли 100,00% к плановым бюджетным назначениям 2024 года.</w:t>
      </w:r>
    </w:p>
    <w:p w:rsidR="000B73F5" w:rsidRDefault="000B73F5" w:rsidP="000B73F5">
      <w:pPr>
        <w:jc w:val="both"/>
      </w:pPr>
      <w:r w:rsidRPr="00DC4F8B">
        <w:rPr>
          <w:b/>
          <w:i/>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t>в сумме 5867264 руб. 20 коп</w:t>
      </w:r>
      <w:proofErr w:type="gramStart"/>
      <w:r>
        <w:t xml:space="preserve">., </w:t>
      </w:r>
      <w:proofErr w:type="gramEnd"/>
      <w:r>
        <w:t>включая расходы по переданным полномочиям, или 98,1% к плановым бюджетным назначениям 2024 года.</w:t>
      </w:r>
    </w:p>
    <w:p w:rsidR="000B73F5" w:rsidRDefault="000B73F5" w:rsidP="000B73F5">
      <w:pPr>
        <w:jc w:val="both"/>
      </w:pPr>
      <w:r w:rsidRPr="00DC4F8B">
        <w:rPr>
          <w:b/>
          <w:i/>
        </w:rPr>
        <w:t>0113 «Другие общегосударственные вопросы»</w:t>
      </w:r>
      <w:r>
        <w:t xml:space="preserve"> в сумме 26488 руб. 56 коп</w:t>
      </w:r>
      <w:proofErr w:type="gramStart"/>
      <w:r>
        <w:t xml:space="preserve">., </w:t>
      </w:r>
      <w:proofErr w:type="gramEnd"/>
      <w:r>
        <w:t>или 100 % к плановым бюджетным назначениям 2024 года.</w:t>
      </w:r>
    </w:p>
    <w:p w:rsidR="000B73F5" w:rsidRDefault="000B73F5" w:rsidP="000B73F5">
      <w:pPr>
        <w:jc w:val="both"/>
      </w:pPr>
    </w:p>
    <w:p w:rsidR="000B73F5" w:rsidRDefault="000B73F5" w:rsidP="000B73F5">
      <w:pPr>
        <w:jc w:val="both"/>
      </w:pPr>
      <w:r w:rsidRPr="00DC4F8B">
        <w:rPr>
          <w:b/>
          <w:i/>
        </w:rPr>
        <w:t xml:space="preserve">2. </w:t>
      </w:r>
      <w:r>
        <w:rPr>
          <w:b/>
          <w:i/>
        </w:rPr>
        <w:t>Р</w:t>
      </w:r>
      <w:r w:rsidRPr="00DC4F8B">
        <w:rPr>
          <w:b/>
          <w:i/>
        </w:rPr>
        <w:t>асходы по разделу 02 «Национальная оборона»</w:t>
      </w:r>
      <w:r>
        <w:t xml:space="preserve"> составили 347500 руб. 00 коп</w:t>
      </w:r>
      <w:proofErr w:type="gramStart"/>
      <w:r>
        <w:t>.</w:t>
      </w:r>
      <w:proofErr w:type="gramEnd"/>
      <w:r>
        <w:t xml:space="preserve"> </w:t>
      </w:r>
      <w:proofErr w:type="gramStart"/>
      <w:r>
        <w:t>и</w:t>
      </w:r>
      <w:proofErr w:type="gramEnd"/>
      <w:r>
        <w:t>ли 100% к плановым бюджетным назначениям 2024 года, к уровню 2023 года исполнение составило 120,6%. Удельный вес от общей суммы расходов бюджета за 2024 год составил 1,6%.</w:t>
      </w:r>
    </w:p>
    <w:p w:rsidR="000B73F5" w:rsidRDefault="000B73F5" w:rsidP="000B73F5">
      <w:pPr>
        <w:jc w:val="both"/>
      </w:pPr>
      <w:r>
        <w:t>Расходы по подразделам составили:</w:t>
      </w:r>
    </w:p>
    <w:p w:rsidR="000B73F5" w:rsidRDefault="000B73F5" w:rsidP="000B73F5">
      <w:pPr>
        <w:jc w:val="both"/>
      </w:pPr>
      <w:r w:rsidRPr="00DC4F8B">
        <w:rPr>
          <w:b/>
          <w:i/>
        </w:rPr>
        <w:t>0203 «Мобилизационная и вневойсковая подготовка»</w:t>
      </w:r>
      <w:r>
        <w:t xml:space="preserve"> в сумме 347500 руб. 00 коп</w:t>
      </w:r>
      <w:proofErr w:type="gramStart"/>
      <w:r>
        <w:t>.</w:t>
      </w:r>
      <w:proofErr w:type="gramEnd"/>
      <w:r>
        <w:t xml:space="preserve"> </w:t>
      </w:r>
      <w:proofErr w:type="gramStart"/>
      <w:r>
        <w:t>и</w:t>
      </w:r>
      <w:proofErr w:type="gramEnd"/>
      <w:r>
        <w:t>ли 100% к плановым бюджетным назначениям 2024 года.</w:t>
      </w:r>
    </w:p>
    <w:p w:rsidR="000B73F5" w:rsidRDefault="000B73F5" w:rsidP="000B73F5">
      <w:pPr>
        <w:jc w:val="both"/>
      </w:pPr>
    </w:p>
    <w:p w:rsidR="000B73F5" w:rsidRDefault="000B73F5" w:rsidP="000B73F5">
      <w:pPr>
        <w:jc w:val="both"/>
      </w:pPr>
      <w:r w:rsidRPr="00DC4F8B">
        <w:rPr>
          <w:b/>
          <w:i/>
        </w:rPr>
        <w:t>3</w:t>
      </w:r>
      <w:r>
        <w:rPr>
          <w:b/>
          <w:i/>
        </w:rPr>
        <w:t>. Р</w:t>
      </w:r>
      <w:r w:rsidRPr="00DC4F8B">
        <w:rPr>
          <w:b/>
          <w:i/>
        </w:rPr>
        <w:t>асходы по разделу 04 «Национальная экономика»</w:t>
      </w:r>
      <w:r>
        <w:t xml:space="preserve"> в сумме 8519491 руб. 39 коп</w:t>
      </w:r>
      <w:proofErr w:type="gramStart"/>
      <w:r>
        <w:t>.</w:t>
      </w:r>
      <w:proofErr w:type="gramEnd"/>
      <w:r>
        <w:t xml:space="preserve"> </w:t>
      </w:r>
      <w:proofErr w:type="gramStart"/>
      <w:r>
        <w:t>и</w:t>
      </w:r>
      <w:proofErr w:type="gramEnd"/>
      <w:r>
        <w:t>ли 94,5% к плановым бюджетным назначениям 2024 года, к уровню 2023 года исполнение составило 95,2%. Удельный вес от общей суммы расходов бюджета за 2024 год составил 40,5%.</w:t>
      </w:r>
    </w:p>
    <w:p w:rsidR="000B73F5" w:rsidRDefault="000B73F5" w:rsidP="000B73F5">
      <w:pPr>
        <w:jc w:val="both"/>
      </w:pPr>
      <w:r>
        <w:t>Расходы по подразделам составили:</w:t>
      </w:r>
    </w:p>
    <w:p w:rsidR="000B73F5" w:rsidRDefault="000B73F5" w:rsidP="000B73F5">
      <w:pPr>
        <w:jc w:val="both"/>
      </w:pPr>
      <w:r w:rsidRPr="00C466E8">
        <w:rPr>
          <w:b/>
          <w:i/>
        </w:rPr>
        <w:t>0409 «Дорожное хозяйство (дорожные фонды)»</w:t>
      </w:r>
      <w:r>
        <w:t xml:space="preserve"> в сумме 8519491 руб. 39 коп</w:t>
      </w:r>
      <w:proofErr w:type="gramStart"/>
      <w:r>
        <w:t>.</w:t>
      </w:r>
      <w:proofErr w:type="gramEnd"/>
      <w:r>
        <w:t xml:space="preserve"> </w:t>
      </w:r>
      <w:proofErr w:type="gramStart"/>
      <w:r>
        <w:t>и</w:t>
      </w:r>
      <w:proofErr w:type="gramEnd"/>
      <w:r>
        <w:t>ли 94,5% к плановым бюджетным назначениям 2024 года,</w:t>
      </w:r>
    </w:p>
    <w:p w:rsidR="000B73F5" w:rsidRPr="0052119F" w:rsidRDefault="000B73F5" w:rsidP="000B73F5">
      <w:pPr>
        <w:jc w:val="both"/>
        <w:rPr>
          <w:rFonts w:ascii="Arial" w:hAnsi="Arial" w:cs="Arial"/>
          <w:sz w:val="18"/>
          <w:szCs w:val="18"/>
        </w:rPr>
      </w:pPr>
    </w:p>
    <w:p w:rsidR="000B73F5" w:rsidRDefault="000B73F5" w:rsidP="000B73F5">
      <w:pPr>
        <w:jc w:val="both"/>
      </w:pPr>
      <w:r w:rsidRPr="00C466E8">
        <w:rPr>
          <w:b/>
          <w:i/>
        </w:rPr>
        <w:t>4. Расходы по разделу 05 «Жилищно-коммунальное хозяйство»</w:t>
      </w:r>
      <w:r>
        <w:t xml:space="preserve"> составили 4409830 руб. 41 коп</w:t>
      </w:r>
      <w:proofErr w:type="gramStart"/>
      <w:r>
        <w:t>.</w:t>
      </w:r>
      <w:proofErr w:type="gramEnd"/>
      <w:r>
        <w:t xml:space="preserve"> </w:t>
      </w:r>
      <w:proofErr w:type="gramStart"/>
      <w:r>
        <w:t>и</w:t>
      </w:r>
      <w:proofErr w:type="gramEnd"/>
      <w:r>
        <w:t>ли 100,0 % к плановым бюджетным назначениям 2024 года, к уровню 2023 года исполнение составило 124,7%. Удельный вес от общей суммы расходов бюджета за 2024 год составил 21,0%.</w:t>
      </w:r>
    </w:p>
    <w:p w:rsidR="000B73F5" w:rsidRDefault="000B73F5" w:rsidP="000B73F5">
      <w:pPr>
        <w:jc w:val="both"/>
      </w:pPr>
      <w:r>
        <w:t>Расходы по подразделам составили:</w:t>
      </w:r>
    </w:p>
    <w:p w:rsidR="000B73F5" w:rsidRDefault="000B73F5" w:rsidP="000B73F5">
      <w:pPr>
        <w:jc w:val="both"/>
      </w:pPr>
      <w:r w:rsidRPr="00B337CE">
        <w:rPr>
          <w:b/>
          <w:i/>
        </w:rPr>
        <w:t>050</w:t>
      </w:r>
      <w:r>
        <w:rPr>
          <w:b/>
          <w:i/>
        </w:rPr>
        <w:t>2</w:t>
      </w:r>
      <w:r w:rsidRPr="00B337CE">
        <w:rPr>
          <w:b/>
          <w:i/>
        </w:rPr>
        <w:t xml:space="preserve"> «</w:t>
      </w:r>
      <w:r>
        <w:rPr>
          <w:b/>
          <w:i/>
        </w:rPr>
        <w:t>К</w:t>
      </w:r>
      <w:r w:rsidRPr="00B337CE">
        <w:rPr>
          <w:b/>
          <w:i/>
        </w:rPr>
        <w:t>оммунальное хозяйство»</w:t>
      </w:r>
      <w:r>
        <w:t xml:space="preserve"> в сумме 1714108 руб. 79 коп</w:t>
      </w:r>
      <w:proofErr w:type="gramStart"/>
      <w:r>
        <w:t>.</w:t>
      </w:r>
      <w:proofErr w:type="gramEnd"/>
      <w:r>
        <w:t xml:space="preserve"> </w:t>
      </w:r>
      <w:proofErr w:type="gramStart"/>
      <w:r>
        <w:t>и</w:t>
      </w:r>
      <w:proofErr w:type="gramEnd"/>
      <w:r>
        <w:t>ли 100,0% к плановым бюджетным назначениям 2024 года.</w:t>
      </w:r>
    </w:p>
    <w:p w:rsidR="000B73F5" w:rsidRDefault="000B73F5" w:rsidP="000B73F5">
      <w:pPr>
        <w:jc w:val="both"/>
      </w:pPr>
      <w:r w:rsidRPr="00C466E8">
        <w:rPr>
          <w:b/>
          <w:i/>
        </w:rPr>
        <w:t>0503 «Благоустройство»</w:t>
      </w:r>
      <w:r>
        <w:t xml:space="preserve"> в сумме 2695721 руб. 62 коп</w:t>
      </w:r>
      <w:proofErr w:type="gramStart"/>
      <w:r>
        <w:t>.</w:t>
      </w:r>
      <w:proofErr w:type="gramEnd"/>
      <w:r>
        <w:t xml:space="preserve"> </w:t>
      </w:r>
      <w:proofErr w:type="gramStart"/>
      <w:r>
        <w:t>и</w:t>
      </w:r>
      <w:proofErr w:type="gramEnd"/>
      <w:r>
        <w:t>ли 100,0 % к плановым бюджетным назначениям 2024 года.</w:t>
      </w:r>
    </w:p>
    <w:p w:rsidR="000B73F5" w:rsidRPr="00FD3C3C" w:rsidRDefault="000B73F5" w:rsidP="000B73F5">
      <w:pPr>
        <w:jc w:val="both"/>
        <w:rPr>
          <w:rFonts w:ascii="Arial" w:hAnsi="Arial" w:cs="Arial"/>
          <w:sz w:val="18"/>
          <w:szCs w:val="18"/>
        </w:rPr>
      </w:pPr>
    </w:p>
    <w:p w:rsidR="000B73F5" w:rsidRDefault="000B73F5" w:rsidP="000B73F5">
      <w:pPr>
        <w:jc w:val="both"/>
      </w:pPr>
      <w:r w:rsidRPr="00C466E8">
        <w:rPr>
          <w:b/>
          <w:i/>
        </w:rPr>
        <w:t xml:space="preserve">5. </w:t>
      </w:r>
      <w:r>
        <w:rPr>
          <w:b/>
          <w:i/>
        </w:rPr>
        <w:t>Р</w:t>
      </w:r>
      <w:r w:rsidRPr="00C466E8">
        <w:rPr>
          <w:b/>
          <w:i/>
        </w:rPr>
        <w:t>асходы по разделу 10 «Социальная политика»</w:t>
      </w:r>
      <w:r>
        <w:t xml:space="preserve"> составили 81974 руб. 40 коп. или 90,4% к плановым бюджетным назначениям 2024 года</w:t>
      </w:r>
      <w:proofErr w:type="gramStart"/>
      <w:r>
        <w:t xml:space="preserve">., </w:t>
      </w:r>
      <w:proofErr w:type="gramEnd"/>
      <w:r>
        <w:t>к уровню 2023 года исполнение составило 91,3%. Удельный вес от общей суммы расходов бюджета за 2024 год составил 0,4%.</w:t>
      </w:r>
    </w:p>
    <w:p w:rsidR="000B73F5" w:rsidRDefault="000B73F5" w:rsidP="000B73F5">
      <w:pPr>
        <w:jc w:val="both"/>
      </w:pPr>
      <w:r>
        <w:t>Расходы по подразделам составили:</w:t>
      </w:r>
    </w:p>
    <w:p w:rsidR="000B73F5" w:rsidRDefault="000B73F5" w:rsidP="000B73F5">
      <w:pPr>
        <w:jc w:val="both"/>
      </w:pPr>
      <w:r w:rsidRPr="00C466E8">
        <w:rPr>
          <w:b/>
          <w:i/>
        </w:rPr>
        <w:lastRenderedPageBreak/>
        <w:t>1001 «Пенсионное обеспечение»</w:t>
      </w:r>
      <w:r>
        <w:t xml:space="preserve"> в сумме 81974 руб. 40 коп</w:t>
      </w:r>
      <w:proofErr w:type="gramStart"/>
      <w:r>
        <w:t>.</w:t>
      </w:r>
      <w:proofErr w:type="gramEnd"/>
      <w:r>
        <w:t xml:space="preserve"> </w:t>
      </w:r>
      <w:proofErr w:type="gramStart"/>
      <w:r>
        <w:t>и</w:t>
      </w:r>
      <w:proofErr w:type="gramEnd"/>
      <w:r>
        <w:t>ли 90,4% к плановым бюджетным назначениям 2024года.</w:t>
      </w:r>
    </w:p>
    <w:p w:rsidR="000B73F5" w:rsidRDefault="000B73F5" w:rsidP="000B73F5">
      <w:pPr>
        <w:jc w:val="both"/>
      </w:pPr>
    </w:p>
    <w:p w:rsidR="000B73F5" w:rsidRDefault="000B73F5" w:rsidP="000B73F5">
      <w:pPr>
        <w:jc w:val="both"/>
      </w:pPr>
    </w:p>
    <w:p w:rsidR="000B73F5" w:rsidRDefault="000B73F5" w:rsidP="000B73F5">
      <w:r w:rsidRPr="000C60D4">
        <w:rPr>
          <w:b/>
          <w:i/>
        </w:rPr>
        <w:t>6. Перечень муниципальных программ и объемы бюджетных ассигнований на их реализацию за 20</w:t>
      </w:r>
      <w:r>
        <w:rPr>
          <w:b/>
          <w:i/>
        </w:rPr>
        <w:t>24</w:t>
      </w:r>
      <w:r w:rsidRPr="000C60D4">
        <w:rPr>
          <w:b/>
          <w:i/>
        </w:rPr>
        <w:t xml:space="preserve"> год</w:t>
      </w:r>
    </w:p>
    <w:p w:rsidR="000B73F5" w:rsidRDefault="000B73F5" w:rsidP="000B73F5">
      <w:pPr>
        <w:ind w:right="141"/>
        <w:jc w:val="right"/>
      </w:pPr>
      <w:r w:rsidRPr="00AF43C0">
        <w:t>(руб.)</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62"/>
        <w:gridCol w:w="1558"/>
        <w:gridCol w:w="1277"/>
        <w:gridCol w:w="1560"/>
        <w:gridCol w:w="1559"/>
        <w:gridCol w:w="1200"/>
      </w:tblGrid>
      <w:tr w:rsidR="000B73F5" w:rsidTr="000572AD">
        <w:tc>
          <w:tcPr>
            <w:tcW w:w="3762" w:type="dxa"/>
            <w:tcBorders>
              <w:top w:val="single" w:sz="4" w:space="0" w:color="auto"/>
              <w:left w:val="single" w:sz="4" w:space="0" w:color="auto"/>
              <w:bottom w:val="single" w:sz="4" w:space="0" w:color="auto"/>
              <w:right w:val="single" w:sz="4" w:space="0" w:color="auto"/>
            </w:tcBorders>
            <w:hideMark/>
          </w:tcPr>
          <w:p w:rsidR="000B73F5" w:rsidRPr="00DB7715" w:rsidRDefault="000B73F5" w:rsidP="000572AD">
            <w:pPr>
              <w:jc w:val="center"/>
            </w:pPr>
            <w:r w:rsidRPr="00DB7715">
              <w:t>Наименование</w:t>
            </w:r>
          </w:p>
        </w:tc>
        <w:tc>
          <w:tcPr>
            <w:tcW w:w="1558" w:type="dxa"/>
            <w:tcBorders>
              <w:top w:val="single" w:sz="4" w:space="0" w:color="auto"/>
              <w:left w:val="single" w:sz="4" w:space="0" w:color="auto"/>
              <w:bottom w:val="single" w:sz="4" w:space="0" w:color="auto"/>
              <w:right w:val="single" w:sz="4" w:space="0" w:color="auto"/>
            </w:tcBorders>
            <w:hideMark/>
          </w:tcPr>
          <w:p w:rsidR="000B73F5" w:rsidRPr="00DB7715" w:rsidRDefault="000B73F5" w:rsidP="000572AD">
            <w:pPr>
              <w:jc w:val="center"/>
            </w:pPr>
            <w:r w:rsidRPr="00DB7715">
              <w:t>Целевая статья</w:t>
            </w:r>
          </w:p>
        </w:tc>
        <w:tc>
          <w:tcPr>
            <w:tcW w:w="1277" w:type="dxa"/>
            <w:tcBorders>
              <w:top w:val="single" w:sz="4" w:space="0" w:color="auto"/>
              <w:left w:val="single" w:sz="4" w:space="0" w:color="auto"/>
              <w:bottom w:val="single" w:sz="4" w:space="0" w:color="auto"/>
              <w:right w:val="single" w:sz="4" w:space="0" w:color="auto"/>
            </w:tcBorders>
            <w:hideMark/>
          </w:tcPr>
          <w:p w:rsidR="000B73F5" w:rsidRPr="00DB7715" w:rsidRDefault="000B73F5" w:rsidP="000572AD">
            <w:pPr>
              <w:jc w:val="center"/>
            </w:pPr>
            <w:r w:rsidRPr="00DB7715">
              <w:t>Раздел</w:t>
            </w:r>
          </w:p>
          <w:p w:rsidR="000B73F5" w:rsidRPr="00DB7715" w:rsidRDefault="000B73F5" w:rsidP="000572AD">
            <w:pPr>
              <w:jc w:val="center"/>
            </w:pPr>
          </w:p>
        </w:tc>
        <w:tc>
          <w:tcPr>
            <w:tcW w:w="1560" w:type="dxa"/>
            <w:tcBorders>
              <w:top w:val="single" w:sz="4" w:space="0" w:color="auto"/>
              <w:left w:val="single" w:sz="4" w:space="0" w:color="auto"/>
              <w:bottom w:val="single" w:sz="4" w:space="0" w:color="auto"/>
              <w:right w:val="single" w:sz="4" w:space="0" w:color="auto"/>
            </w:tcBorders>
            <w:hideMark/>
          </w:tcPr>
          <w:p w:rsidR="000B73F5" w:rsidRPr="00DB7715" w:rsidRDefault="000B73F5" w:rsidP="000572AD">
            <w:r>
              <w:t>План 2024г</w:t>
            </w:r>
          </w:p>
        </w:tc>
        <w:tc>
          <w:tcPr>
            <w:tcW w:w="1559" w:type="dxa"/>
            <w:tcBorders>
              <w:top w:val="single" w:sz="4" w:space="0" w:color="auto"/>
              <w:left w:val="single" w:sz="4" w:space="0" w:color="auto"/>
              <w:bottom w:val="single" w:sz="4" w:space="0" w:color="auto"/>
              <w:right w:val="single" w:sz="4" w:space="0" w:color="auto"/>
            </w:tcBorders>
          </w:tcPr>
          <w:p w:rsidR="000B73F5" w:rsidRDefault="000B73F5" w:rsidP="000572AD">
            <w:r>
              <w:t>Факт 2024г</w:t>
            </w:r>
          </w:p>
        </w:tc>
        <w:tc>
          <w:tcPr>
            <w:tcW w:w="1200" w:type="dxa"/>
            <w:tcBorders>
              <w:top w:val="single" w:sz="4" w:space="0" w:color="auto"/>
              <w:left w:val="single" w:sz="4" w:space="0" w:color="auto"/>
              <w:bottom w:val="single" w:sz="4" w:space="0" w:color="auto"/>
              <w:right w:val="single" w:sz="4" w:space="0" w:color="auto"/>
            </w:tcBorders>
          </w:tcPr>
          <w:p w:rsidR="000B73F5" w:rsidRDefault="000B73F5" w:rsidP="000572AD">
            <w:r>
              <w:t>% исполнения</w:t>
            </w:r>
          </w:p>
        </w:tc>
      </w:tr>
      <w:tr w:rsidR="000B73F5" w:rsidTr="000572AD">
        <w:tc>
          <w:tcPr>
            <w:tcW w:w="3762" w:type="dxa"/>
            <w:tcBorders>
              <w:top w:val="single" w:sz="4" w:space="0" w:color="auto"/>
              <w:left w:val="single" w:sz="4" w:space="0" w:color="auto"/>
              <w:bottom w:val="single" w:sz="4" w:space="0" w:color="auto"/>
              <w:right w:val="single" w:sz="4" w:space="0" w:color="auto"/>
            </w:tcBorders>
            <w:hideMark/>
          </w:tcPr>
          <w:p w:rsidR="000B73F5" w:rsidRPr="003233C1" w:rsidRDefault="000B73F5" w:rsidP="000572AD">
            <w:pPr>
              <w:jc w:val="both"/>
              <w:rPr>
                <w:sz w:val="20"/>
                <w:szCs w:val="20"/>
              </w:rPr>
            </w:pPr>
            <w:r w:rsidRPr="003233C1">
              <w:rPr>
                <w:sz w:val="20"/>
                <w:szCs w:val="20"/>
              </w:rPr>
              <w:t>Муниципальная программа "Совершенствование местного самоуправления в администрации Красавского муниципального образования на 202</w:t>
            </w:r>
            <w:r>
              <w:rPr>
                <w:sz w:val="20"/>
                <w:szCs w:val="20"/>
              </w:rPr>
              <w:t>4</w:t>
            </w:r>
            <w:r w:rsidRPr="003233C1">
              <w:rPr>
                <w:sz w:val="20"/>
                <w:szCs w:val="20"/>
              </w:rPr>
              <w:t>-202</w:t>
            </w:r>
            <w:r>
              <w:rPr>
                <w:sz w:val="20"/>
                <w:szCs w:val="20"/>
              </w:rPr>
              <w:t>6</w:t>
            </w:r>
            <w:r w:rsidRPr="003233C1">
              <w:rPr>
                <w:sz w:val="20"/>
                <w:szCs w:val="20"/>
              </w:rPr>
              <w:t xml:space="preserve"> годы"</w:t>
            </w:r>
          </w:p>
        </w:tc>
        <w:tc>
          <w:tcPr>
            <w:tcW w:w="1558"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rPr>
                <w:sz w:val="20"/>
                <w:szCs w:val="20"/>
              </w:rPr>
            </w:pPr>
            <w:r w:rsidRPr="003233C1">
              <w:rPr>
                <w:sz w:val="20"/>
                <w:szCs w:val="20"/>
              </w:rPr>
              <w:t>32002</w:t>
            </w:r>
            <w:r w:rsidRPr="003233C1">
              <w:rPr>
                <w:sz w:val="20"/>
                <w:szCs w:val="20"/>
                <w:lang w:val="en-US"/>
              </w:rPr>
              <w:t>V</w:t>
            </w:r>
            <w:r w:rsidRPr="003233C1">
              <w:rPr>
                <w:sz w:val="20"/>
                <w:szCs w:val="20"/>
              </w:rPr>
              <w:t>0000</w:t>
            </w:r>
          </w:p>
        </w:tc>
        <w:tc>
          <w:tcPr>
            <w:tcW w:w="1277"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jc w:val="center"/>
              <w:rPr>
                <w:sz w:val="20"/>
                <w:szCs w:val="20"/>
              </w:rPr>
            </w:pPr>
            <w:r w:rsidRPr="003233C1">
              <w:rPr>
                <w:sz w:val="20"/>
                <w:szCs w:val="20"/>
              </w:rPr>
              <w:t>0104</w:t>
            </w:r>
          </w:p>
        </w:tc>
        <w:tc>
          <w:tcPr>
            <w:tcW w:w="1560"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rPr>
                <w:sz w:val="20"/>
                <w:szCs w:val="20"/>
              </w:rPr>
            </w:pPr>
            <w:r>
              <w:rPr>
                <w:sz w:val="20"/>
                <w:szCs w:val="20"/>
              </w:rPr>
              <w:t>1273683,72</w:t>
            </w:r>
          </w:p>
        </w:tc>
        <w:tc>
          <w:tcPr>
            <w:tcW w:w="1559"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jc w:val="center"/>
              <w:rPr>
                <w:sz w:val="20"/>
                <w:szCs w:val="20"/>
              </w:rPr>
            </w:pPr>
            <w:r>
              <w:rPr>
                <w:sz w:val="20"/>
                <w:szCs w:val="20"/>
              </w:rPr>
              <w:t>1239126,99</w:t>
            </w:r>
          </w:p>
        </w:tc>
        <w:tc>
          <w:tcPr>
            <w:tcW w:w="1200" w:type="dxa"/>
            <w:tcBorders>
              <w:top w:val="single" w:sz="4" w:space="0" w:color="auto"/>
              <w:left w:val="single" w:sz="4" w:space="0" w:color="auto"/>
              <w:bottom w:val="single" w:sz="4" w:space="0" w:color="auto"/>
              <w:right w:val="single" w:sz="4" w:space="0" w:color="auto"/>
            </w:tcBorders>
          </w:tcPr>
          <w:p w:rsidR="000B73F5" w:rsidRDefault="000B73F5" w:rsidP="000572AD">
            <w:pPr>
              <w:jc w:val="center"/>
              <w:rPr>
                <w:sz w:val="20"/>
                <w:szCs w:val="20"/>
              </w:rPr>
            </w:pPr>
            <w:r>
              <w:rPr>
                <w:sz w:val="20"/>
                <w:szCs w:val="20"/>
              </w:rPr>
              <w:t>97,3</w:t>
            </w:r>
          </w:p>
        </w:tc>
      </w:tr>
      <w:tr w:rsidR="000B73F5" w:rsidTr="000572AD">
        <w:tc>
          <w:tcPr>
            <w:tcW w:w="3762" w:type="dxa"/>
            <w:tcBorders>
              <w:top w:val="single" w:sz="4" w:space="0" w:color="auto"/>
              <w:left w:val="single" w:sz="4" w:space="0" w:color="auto"/>
              <w:bottom w:val="single" w:sz="4" w:space="0" w:color="auto"/>
              <w:right w:val="single" w:sz="4" w:space="0" w:color="auto"/>
            </w:tcBorders>
            <w:hideMark/>
          </w:tcPr>
          <w:p w:rsidR="000B73F5" w:rsidRPr="003233C1" w:rsidRDefault="000B73F5" w:rsidP="000572AD">
            <w:pPr>
              <w:jc w:val="both"/>
              <w:rPr>
                <w:sz w:val="20"/>
                <w:szCs w:val="20"/>
              </w:rPr>
            </w:pPr>
            <w:r w:rsidRPr="003233C1">
              <w:rPr>
                <w:sz w:val="20"/>
                <w:szCs w:val="20"/>
              </w:rPr>
              <w:t>Муниципальная  программа "Содержание и ремонт автомобильных  дорог местного значения в границах  Красавского муниципального образования Самойловского муниципального района Саратовской области на 202</w:t>
            </w:r>
            <w:r>
              <w:rPr>
                <w:sz w:val="20"/>
                <w:szCs w:val="20"/>
              </w:rPr>
              <w:t>4</w:t>
            </w:r>
            <w:r w:rsidRPr="003233C1">
              <w:rPr>
                <w:sz w:val="20"/>
                <w:szCs w:val="20"/>
              </w:rPr>
              <w:t>-202</w:t>
            </w:r>
            <w:r>
              <w:rPr>
                <w:sz w:val="20"/>
                <w:szCs w:val="20"/>
              </w:rPr>
              <w:t>6</w:t>
            </w:r>
            <w:r w:rsidRPr="003233C1">
              <w:rPr>
                <w:sz w:val="20"/>
                <w:szCs w:val="20"/>
              </w:rPr>
              <w:t xml:space="preserve"> годы"</w:t>
            </w:r>
          </w:p>
        </w:tc>
        <w:tc>
          <w:tcPr>
            <w:tcW w:w="1558"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rPr>
                <w:sz w:val="20"/>
                <w:szCs w:val="20"/>
              </w:rPr>
            </w:pPr>
            <w:r w:rsidRPr="003233C1">
              <w:rPr>
                <w:sz w:val="20"/>
                <w:szCs w:val="20"/>
              </w:rPr>
              <w:t>1720200000</w:t>
            </w:r>
          </w:p>
        </w:tc>
        <w:tc>
          <w:tcPr>
            <w:tcW w:w="1277"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jc w:val="center"/>
              <w:rPr>
                <w:sz w:val="20"/>
                <w:szCs w:val="20"/>
              </w:rPr>
            </w:pPr>
            <w:r w:rsidRPr="003233C1">
              <w:rPr>
                <w:sz w:val="20"/>
                <w:szCs w:val="20"/>
              </w:rPr>
              <w:t>0409</w:t>
            </w:r>
          </w:p>
        </w:tc>
        <w:tc>
          <w:tcPr>
            <w:tcW w:w="1560"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rPr>
                <w:sz w:val="20"/>
                <w:szCs w:val="20"/>
              </w:rPr>
            </w:pPr>
            <w:r>
              <w:rPr>
                <w:sz w:val="20"/>
                <w:szCs w:val="20"/>
              </w:rPr>
              <w:t>9013671,44</w:t>
            </w:r>
          </w:p>
        </w:tc>
        <w:tc>
          <w:tcPr>
            <w:tcW w:w="1559"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jc w:val="center"/>
              <w:rPr>
                <w:sz w:val="20"/>
                <w:szCs w:val="20"/>
              </w:rPr>
            </w:pPr>
            <w:r>
              <w:rPr>
                <w:sz w:val="20"/>
                <w:szCs w:val="20"/>
              </w:rPr>
              <w:t>8519491,39</w:t>
            </w:r>
          </w:p>
        </w:tc>
        <w:tc>
          <w:tcPr>
            <w:tcW w:w="1200" w:type="dxa"/>
            <w:tcBorders>
              <w:top w:val="single" w:sz="4" w:space="0" w:color="auto"/>
              <w:left w:val="single" w:sz="4" w:space="0" w:color="auto"/>
              <w:bottom w:val="single" w:sz="4" w:space="0" w:color="auto"/>
              <w:right w:val="single" w:sz="4" w:space="0" w:color="auto"/>
            </w:tcBorders>
          </w:tcPr>
          <w:p w:rsidR="000B73F5" w:rsidRDefault="000B73F5" w:rsidP="000572AD">
            <w:pPr>
              <w:jc w:val="center"/>
              <w:rPr>
                <w:sz w:val="20"/>
                <w:szCs w:val="20"/>
              </w:rPr>
            </w:pPr>
            <w:r>
              <w:rPr>
                <w:sz w:val="20"/>
                <w:szCs w:val="20"/>
              </w:rPr>
              <w:t>94,5</w:t>
            </w:r>
          </w:p>
        </w:tc>
      </w:tr>
      <w:tr w:rsidR="000B73F5" w:rsidTr="000572AD">
        <w:tc>
          <w:tcPr>
            <w:tcW w:w="3762" w:type="dxa"/>
            <w:tcBorders>
              <w:top w:val="single" w:sz="4" w:space="0" w:color="auto"/>
              <w:left w:val="single" w:sz="4" w:space="0" w:color="auto"/>
              <w:bottom w:val="single" w:sz="4" w:space="0" w:color="auto"/>
              <w:right w:val="single" w:sz="4" w:space="0" w:color="auto"/>
            </w:tcBorders>
            <w:hideMark/>
          </w:tcPr>
          <w:p w:rsidR="000B73F5" w:rsidRPr="003233C1" w:rsidRDefault="000B73F5" w:rsidP="000572AD">
            <w:pPr>
              <w:jc w:val="both"/>
              <w:rPr>
                <w:sz w:val="20"/>
                <w:szCs w:val="20"/>
              </w:rPr>
            </w:pPr>
            <w:r w:rsidRPr="003233C1">
              <w:rPr>
                <w:sz w:val="20"/>
                <w:szCs w:val="20"/>
              </w:rPr>
              <w:t>Муниципальная программа "Комплексная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w:t>
            </w:r>
            <w:r>
              <w:rPr>
                <w:sz w:val="20"/>
                <w:szCs w:val="20"/>
              </w:rPr>
              <w:t>4</w:t>
            </w:r>
            <w:r w:rsidRPr="003233C1">
              <w:rPr>
                <w:sz w:val="20"/>
                <w:szCs w:val="20"/>
              </w:rPr>
              <w:t>-202</w:t>
            </w:r>
            <w:r>
              <w:rPr>
                <w:sz w:val="20"/>
                <w:szCs w:val="20"/>
              </w:rPr>
              <w:t>6</w:t>
            </w:r>
            <w:r w:rsidRPr="003233C1">
              <w:rPr>
                <w:sz w:val="20"/>
                <w:szCs w:val="20"/>
              </w:rPr>
              <w:t xml:space="preserve"> годы"</w:t>
            </w:r>
          </w:p>
        </w:tc>
        <w:tc>
          <w:tcPr>
            <w:tcW w:w="1558"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jc w:val="center"/>
              <w:rPr>
                <w:sz w:val="20"/>
                <w:szCs w:val="20"/>
              </w:rPr>
            </w:pPr>
            <w:r w:rsidRPr="003233C1">
              <w:rPr>
                <w:sz w:val="20"/>
                <w:szCs w:val="20"/>
              </w:rPr>
              <w:t>84004V0000</w:t>
            </w:r>
          </w:p>
        </w:tc>
        <w:tc>
          <w:tcPr>
            <w:tcW w:w="1277"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jc w:val="center"/>
              <w:rPr>
                <w:sz w:val="20"/>
                <w:szCs w:val="20"/>
              </w:rPr>
            </w:pPr>
            <w:r w:rsidRPr="003233C1">
              <w:rPr>
                <w:sz w:val="20"/>
                <w:szCs w:val="20"/>
              </w:rPr>
              <w:t>0503</w:t>
            </w:r>
          </w:p>
        </w:tc>
        <w:tc>
          <w:tcPr>
            <w:tcW w:w="1560"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jc w:val="center"/>
              <w:rPr>
                <w:sz w:val="20"/>
                <w:szCs w:val="20"/>
              </w:rPr>
            </w:pPr>
            <w:r>
              <w:rPr>
                <w:sz w:val="20"/>
                <w:szCs w:val="20"/>
              </w:rPr>
              <w:t>2696016,62</w:t>
            </w:r>
          </w:p>
        </w:tc>
        <w:tc>
          <w:tcPr>
            <w:tcW w:w="1559"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jc w:val="center"/>
              <w:rPr>
                <w:sz w:val="20"/>
                <w:szCs w:val="20"/>
              </w:rPr>
            </w:pPr>
            <w:r>
              <w:rPr>
                <w:sz w:val="20"/>
                <w:szCs w:val="20"/>
              </w:rPr>
              <w:t>2695721,62</w:t>
            </w:r>
          </w:p>
        </w:tc>
        <w:tc>
          <w:tcPr>
            <w:tcW w:w="1200" w:type="dxa"/>
            <w:tcBorders>
              <w:top w:val="single" w:sz="4" w:space="0" w:color="auto"/>
              <w:left w:val="single" w:sz="4" w:space="0" w:color="auto"/>
              <w:bottom w:val="single" w:sz="4" w:space="0" w:color="auto"/>
              <w:right w:val="single" w:sz="4" w:space="0" w:color="auto"/>
            </w:tcBorders>
          </w:tcPr>
          <w:p w:rsidR="000B73F5" w:rsidRDefault="000B73F5" w:rsidP="000572AD">
            <w:pPr>
              <w:jc w:val="center"/>
              <w:rPr>
                <w:sz w:val="20"/>
                <w:szCs w:val="20"/>
              </w:rPr>
            </w:pPr>
            <w:r>
              <w:rPr>
                <w:sz w:val="20"/>
                <w:szCs w:val="20"/>
              </w:rPr>
              <w:t>100,0</w:t>
            </w:r>
          </w:p>
        </w:tc>
      </w:tr>
      <w:tr w:rsidR="000B73F5" w:rsidTr="000572AD">
        <w:tc>
          <w:tcPr>
            <w:tcW w:w="3762" w:type="dxa"/>
            <w:tcBorders>
              <w:top w:val="single" w:sz="4" w:space="0" w:color="auto"/>
              <w:left w:val="single" w:sz="4" w:space="0" w:color="auto"/>
              <w:bottom w:val="single" w:sz="4" w:space="0" w:color="auto"/>
              <w:right w:val="single" w:sz="4" w:space="0" w:color="auto"/>
            </w:tcBorders>
            <w:hideMark/>
          </w:tcPr>
          <w:p w:rsidR="000B73F5" w:rsidRPr="003233C1" w:rsidRDefault="000B73F5" w:rsidP="000572AD">
            <w:pPr>
              <w:jc w:val="both"/>
              <w:rPr>
                <w:sz w:val="20"/>
                <w:szCs w:val="20"/>
              </w:rPr>
            </w:pPr>
            <w:r w:rsidRPr="003233C1">
              <w:rPr>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jc w:val="both"/>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0B73F5" w:rsidRPr="003233C1" w:rsidRDefault="000B73F5" w:rsidP="000572AD">
            <w:pPr>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0B73F5" w:rsidRPr="003233C1" w:rsidRDefault="000B73F5" w:rsidP="000572AD">
            <w:pPr>
              <w:jc w:val="both"/>
              <w:rPr>
                <w:sz w:val="20"/>
                <w:szCs w:val="20"/>
              </w:rPr>
            </w:pPr>
            <w:r>
              <w:rPr>
                <w:sz w:val="20"/>
                <w:szCs w:val="20"/>
              </w:rPr>
              <w:t>12983371,78</w:t>
            </w:r>
          </w:p>
        </w:tc>
        <w:tc>
          <w:tcPr>
            <w:tcW w:w="2759" w:type="dxa"/>
            <w:gridSpan w:val="2"/>
            <w:tcBorders>
              <w:top w:val="single" w:sz="4" w:space="0" w:color="auto"/>
              <w:left w:val="single" w:sz="4" w:space="0" w:color="auto"/>
              <w:bottom w:val="single" w:sz="4" w:space="0" w:color="auto"/>
              <w:right w:val="single" w:sz="4" w:space="0" w:color="auto"/>
            </w:tcBorders>
          </w:tcPr>
          <w:p w:rsidR="000B73F5" w:rsidRDefault="000B73F5" w:rsidP="000572AD">
            <w:pPr>
              <w:jc w:val="center"/>
              <w:rPr>
                <w:sz w:val="20"/>
                <w:szCs w:val="20"/>
              </w:rPr>
            </w:pPr>
            <w:r>
              <w:rPr>
                <w:sz w:val="20"/>
                <w:szCs w:val="20"/>
              </w:rPr>
              <w:t>12454340,00</w:t>
            </w:r>
          </w:p>
        </w:tc>
      </w:tr>
    </w:tbl>
    <w:p w:rsidR="000B73F5" w:rsidRDefault="000B73F5" w:rsidP="000B73F5">
      <w:pPr>
        <w:jc w:val="center"/>
        <w:rPr>
          <w:b/>
        </w:rPr>
      </w:pPr>
    </w:p>
    <w:p w:rsidR="000B73F5" w:rsidRPr="000C60D4" w:rsidRDefault="000B73F5" w:rsidP="000B73F5">
      <w:pPr>
        <w:jc w:val="center"/>
        <w:rPr>
          <w:b/>
          <w:i/>
        </w:rPr>
      </w:pPr>
      <w:r>
        <w:rPr>
          <w:b/>
        </w:rPr>
        <w:t>7.</w:t>
      </w:r>
      <w:r w:rsidRPr="000C60D4">
        <w:rPr>
          <w:b/>
          <w:i/>
        </w:rPr>
        <w:t xml:space="preserve">Исполнение по источникам финансирования дефицита бюджета Красавского </w:t>
      </w:r>
      <w:r>
        <w:rPr>
          <w:b/>
          <w:i/>
        </w:rPr>
        <w:t>сельского поселения</w:t>
      </w:r>
      <w:r w:rsidRPr="000C60D4">
        <w:rPr>
          <w:b/>
          <w:i/>
        </w:rPr>
        <w:t xml:space="preserve"> Самойловского муниципального района за 20</w:t>
      </w:r>
      <w:r>
        <w:rPr>
          <w:b/>
          <w:i/>
        </w:rPr>
        <w:t>24</w:t>
      </w:r>
      <w:r w:rsidRPr="000C60D4">
        <w:rPr>
          <w:b/>
          <w:i/>
        </w:rPr>
        <w:t xml:space="preserve"> год</w:t>
      </w:r>
    </w:p>
    <w:p w:rsidR="000B73F5" w:rsidRDefault="000B73F5" w:rsidP="000B73F5">
      <w:pPr>
        <w:ind w:firstLine="360"/>
        <w:jc w:val="both"/>
      </w:pPr>
      <w:r>
        <w:t xml:space="preserve">Исполнение бюджета сложилось с профицитом в сумме 580850,18 руб. </w:t>
      </w:r>
    </w:p>
    <w:p w:rsidR="000B73F5" w:rsidRDefault="000B73F5" w:rsidP="000B73F5">
      <w:pPr>
        <w:pStyle w:val="a4"/>
      </w:pPr>
      <w:r>
        <w:t xml:space="preserve">В соответствии с пунктом 3 статьи 107 Бюджетного кодекса Российской Федерации муниципальный долг по состоянию на 01 января 2025 года составляет 0,00 руб., что не превышает установленный решением Сельского Совета Красавского муниципального образования Самойловского муниципального района от 14 декабря 2023 года № 17 верхний предел муниципального долга в сумме 0,00 руб. </w:t>
      </w:r>
    </w:p>
    <w:p w:rsidR="000B73F5" w:rsidRDefault="000B73F5" w:rsidP="000B73F5">
      <w:pPr>
        <w:pStyle w:val="a4"/>
        <w:rPr>
          <w:b/>
          <w:i/>
        </w:rPr>
      </w:pPr>
    </w:p>
    <w:p w:rsidR="000B73F5" w:rsidRPr="0005097E" w:rsidRDefault="000B73F5" w:rsidP="000B73F5">
      <w:pPr>
        <w:pStyle w:val="a4"/>
        <w:rPr>
          <w:b/>
          <w:i/>
        </w:rPr>
      </w:pPr>
      <w:r>
        <w:rPr>
          <w:b/>
          <w:i/>
        </w:rPr>
        <w:t>8. Муниципальные гарантии</w:t>
      </w:r>
      <w:r w:rsidRPr="0005097E">
        <w:rPr>
          <w:b/>
          <w:i/>
        </w:rPr>
        <w:t>.</w:t>
      </w:r>
    </w:p>
    <w:p w:rsidR="000B73F5" w:rsidRDefault="000B73F5" w:rsidP="000B73F5">
      <w:pPr>
        <w:pStyle w:val="a4"/>
      </w:pPr>
      <w:r>
        <w:t>Муниципальные гарантии по обязательствам третьих лиц в 2024 году не предоставлялись.</w:t>
      </w:r>
    </w:p>
    <w:p w:rsidR="000B73F5" w:rsidRDefault="000B73F5" w:rsidP="000B73F5">
      <w:pPr>
        <w:overflowPunct w:val="0"/>
        <w:autoSpaceDE w:val="0"/>
        <w:autoSpaceDN w:val="0"/>
        <w:adjustRightInd w:val="0"/>
        <w:jc w:val="both"/>
      </w:pPr>
    </w:p>
    <w:p w:rsidR="00B31854" w:rsidRPr="00343A3A" w:rsidRDefault="00B31854" w:rsidP="000B73F5">
      <w:pPr>
        <w:ind w:firstLine="708"/>
        <w:jc w:val="both"/>
        <w:rPr>
          <w:sz w:val="24"/>
          <w:szCs w:val="24"/>
        </w:rPr>
      </w:pPr>
    </w:p>
    <w:sectPr w:rsidR="00B31854" w:rsidRPr="00343A3A" w:rsidSect="00DD12C0">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10CB5"/>
    <w:multiLevelType w:val="hybridMultilevel"/>
    <w:tmpl w:val="8FE028C0"/>
    <w:lvl w:ilvl="0" w:tplc="302E9F30">
      <w:numFmt w:val="bullet"/>
      <w:lvlText w:val=""/>
      <w:lvlJc w:val="left"/>
      <w:pPr>
        <w:ind w:left="1272" w:hanging="360"/>
      </w:pPr>
      <w:rPr>
        <w:rFonts w:ascii="Symbol" w:eastAsia="Times New Roman" w:hAnsi="Symbol"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EC6"/>
    <w:rsid w:val="0000036F"/>
    <w:rsid w:val="00000867"/>
    <w:rsid w:val="00012400"/>
    <w:rsid w:val="00014358"/>
    <w:rsid w:val="000514D6"/>
    <w:rsid w:val="000A7798"/>
    <w:rsid w:val="000B10C3"/>
    <w:rsid w:val="000B73F5"/>
    <w:rsid w:val="000F2EA6"/>
    <w:rsid w:val="00100EBC"/>
    <w:rsid w:val="001070A7"/>
    <w:rsid w:val="0012491D"/>
    <w:rsid w:val="001268C7"/>
    <w:rsid w:val="00155C19"/>
    <w:rsid w:val="00191622"/>
    <w:rsid w:val="001D0C45"/>
    <w:rsid w:val="001D2802"/>
    <w:rsid w:val="002F400A"/>
    <w:rsid w:val="003363C7"/>
    <w:rsid w:val="00343A3A"/>
    <w:rsid w:val="0036028E"/>
    <w:rsid w:val="00377483"/>
    <w:rsid w:val="0039031E"/>
    <w:rsid w:val="003D6C68"/>
    <w:rsid w:val="0042504D"/>
    <w:rsid w:val="004C5F0C"/>
    <w:rsid w:val="00525254"/>
    <w:rsid w:val="00533C83"/>
    <w:rsid w:val="0053421E"/>
    <w:rsid w:val="005415A7"/>
    <w:rsid w:val="00543603"/>
    <w:rsid w:val="00592EAA"/>
    <w:rsid w:val="005A2185"/>
    <w:rsid w:val="005A68A3"/>
    <w:rsid w:val="005B0E94"/>
    <w:rsid w:val="005C7B99"/>
    <w:rsid w:val="005D0687"/>
    <w:rsid w:val="005E4514"/>
    <w:rsid w:val="006156C0"/>
    <w:rsid w:val="00642C76"/>
    <w:rsid w:val="006631C7"/>
    <w:rsid w:val="0066751E"/>
    <w:rsid w:val="0067053B"/>
    <w:rsid w:val="00671A0C"/>
    <w:rsid w:val="00671BBB"/>
    <w:rsid w:val="00680C4C"/>
    <w:rsid w:val="006A496D"/>
    <w:rsid w:val="006E4D38"/>
    <w:rsid w:val="006F6039"/>
    <w:rsid w:val="007030EA"/>
    <w:rsid w:val="00706C41"/>
    <w:rsid w:val="007C3F53"/>
    <w:rsid w:val="00850FE2"/>
    <w:rsid w:val="00883EC9"/>
    <w:rsid w:val="0088400A"/>
    <w:rsid w:val="008B7FB4"/>
    <w:rsid w:val="008E1056"/>
    <w:rsid w:val="008E4259"/>
    <w:rsid w:val="008F0744"/>
    <w:rsid w:val="008F7077"/>
    <w:rsid w:val="00920084"/>
    <w:rsid w:val="00922DC4"/>
    <w:rsid w:val="00931539"/>
    <w:rsid w:val="00963288"/>
    <w:rsid w:val="00971EF2"/>
    <w:rsid w:val="00986C4B"/>
    <w:rsid w:val="009C065B"/>
    <w:rsid w:val="009C3480"/>
    <w:rsid w:val="00A07CD6"/>
    <w:rsid w:val="00A31EEA"/>
    <w:rsid w:val="00A32C67"/>
    <w:rsid w:val="00A51150"/>
    <w:rsid w:val="00A604A0"/>
    <w:rsid w:val="00A658B6"/>
    <w:rsid w:val="00A84C11"/>
    <w:rsid w:val="00AB61EE"/>
    <w:rsid w:val="00AC7E9B"/>
    <w:rsid w:val="00B10CA0"/>
    <w:rsid w:val="00B31854"/>
    <w:rsid w:val="00B41FA9"/>
    <w:rsid w:val="00B54C5C"/>
    <w:rsid w:val="00B71DBC"/>
    <w:rsid w:val="00B94744"/>
    <w:rsid w:val="00BC3EC6"/>
    <w:rsid w:val="00BD7ED3"/>
    <w:rsid w:val="00C31C3A"/>
    <w:rsid w:val="00CA223E"/>
    <w:rsid w:val="00CA4A52"/>
    <w:rsid w:val="00CC283E"/>
    <w:rsid w:val="00CC3838"/>
    <w:rsid w:val="00CF1F06"/>
    <w:rsid w:val="00D06E38"/>
    <w:rsid w:val="00D07585"/>
    <w:rsid w:val="00D2037A"/>
    <w:rsid w:val="00D459F6"/>
    <w:rsid w:val="00D63A19"/>
    <w:rsid w:val="00D72762"/>
    <w:rsid w:val="00D73FF5"/>
    <w:rsid w:val="00D91EF8"/>
    <w:rsid w:val="00DA0667"/>
    <w:rsid w:val="00DC213C"/>
    <w:rsid w:val="00DD12C0"/>
    <w:rsid w:val="00DE2F72"/>
    <w:rsid w:val="00DF2049"/>
    <w:rsid w:val="00DF4081"/>
    <w:rsid w:val="00E1114F"/>
    <w:rsid w:val="00E37D86"/>
    <w:rsid w:val="00E46F2E"/>
    <w:rsid w:val="00ED5857"/>
    <w:rsid w:val="00EE5676"/>
    <w:rsid w:val="00F05A73"/>
    <w:rsid w:val="00F265E6"/>
    <w:rsid w:val="00F6386F"/>
    <w:rsid w:val="00F7176F"/>
    <w:rsid w:val="00F96861"/>
    <w:rsid w:val="00FA5C01"/>
    <w:rsid w:val="00FB7EE5"/>
    <w:rsid w:val="00FD457E"/>
    <w:rsid w:val="00FD66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C6"/>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C3E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nhideWhenUsed/>
    <w:rsid w:val="00FB7EE5"/>
    <w:pPr>
      <w:ind w:firstLine="360"/>
      <w:jc w:val="both"/>
    </w:pPr>
    <w:rPr>
      <w:rFonts w:eastAsia="Times New Roman"/>
    </w:rPr>
  </w:style>
  <w:style w:type="character" w:customStyle="1" w:styleId="a5">
    <w:name w:val="Основной текст с отступом Знак"/>
    <w:basedOn w:val="a0"/>
    <w:link w:val="a4"/>
    <w:rsid w:val="00FB7EE5"/>
    <w:rPr>
      <w:rFonts w:ascii="Times New Roman" w:eastAsia="Times New Roman" w:hAnsi="Times New Roman"/>
      <w:sz w:val="28"/>
      <w:szCs w:val="28"/>
    </w:rPr>
  </w:style>
  <w:style w:type="paragraph" w:styleId="a6">
    <w:name w:val="Balloon Text"/>
    <w:basedOn w:val="a"/>
    <w:link w:val="a7"/>
    <w:uiPriority w:val="99"/>
    <w:semiHidden/>
    <w:unhideWhenUsed/>
    <w:rsid w:val="00CC283E"/>
    <w:rPr>
      <w:rFonts w:ascii="Tahoma" w:hAnsi="Tahoma" w:cs="Tahoma"/>
      <w:sz w:val="16"/>
      <w:szCs w:val="16"/>
    </w:rPr>
  </w:style>
  <w:style w:type="character" w:customStyle="1" w:styleId="a7">
    <w:name w:val="Текст выноски Знак"/>
    <w:basedOn w:val="a0"/>
    <w:link w:val="a6"/>
    <w:uiPriority w:val="99"/>
    <w:semiHidden/>
    <w:rsid w:val="00CC283E"/>
    <w:rPr>
      <w:rFonts w:ascii="Tahoma" w:hAnsi="Tahoma" w:cs="Tahoma"/>
      <w:sz w:val="16"/>
      <w:szCs w:val="16"/>
    </w:rPr>
  </w:style>
  <w:style w:type="character" w:customStyle="1" w:styleId="cs23fb06641">
    <w:name w:val="cs23fb06641"/>
    <w:basedOn w:val="a0"/>
    <w:rsid w:val="00343A3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32423624">
      <w:bodyDiv w:val="1"/>
      <w:marLeft w:val="0"/>
      <w:marRight w:val="0"/>
      <w:marTop w:val="0"/>
      <w:marBottom w:val="0"/>
      <w:divBdr>
        <w:top w:val="none" w:sz="0" w:space="0" w:color="auto"/>
        <w:left w:val="none" w:sz="0" w:space="0" w:color="auto"/>
        <w:bottom w:val="none" w:sz="0" w:space="0" w:color="auto"/>
        <w:right w:val="none" w:sz="0" w:space="0" w:color="auto"/>
      </w:divBdr>
    </w:div>
    <w:div w:id="1316297462">
      <w:bodyDiv w:val="1"/>
      <w:marLeft w:val="0"/>
      <w:marRight w:val="0"/>
      <w:marTop w:val="0"/>
      <w:marBottom w:val="0"/>
      <w:divBdr>
        <w:top w:val="none" w:sz="0" w:space="0" w:color="auto"/>
        <w:left w:val="none" w:sz="0" w:space="0" w:color="auto"/>
        <w:bottom w:val="none" w:sz="0" w:space="0" w:color="auto"/>
        <w:right w:val="none" w:sz="0" w:space="0" w:color="auto"/>
      </w:divBdr>
    </w:div>
    <w:div w:id="1376932058">
      <w:bodyDiv w:val="1"/>
      <w:marLeft w:val="0"/>
      <w:marRight w:val="0"/>
      <w:marTop w:val="0"/>
      <w:marBottom w:val="0"/>
      <w:divBdr>
        <w:top w:val="none" w:sz="0" w:space="0" w:color="auto"/>
        <w:left w:val="none" w:sz="0" w:space="0" w:color="auto"/>
        <w:bottom w:val="none" w:sz="0" w:space="0" w:color="auto"/>
        <w:right w:val="none" w:sz="0" w:space="0" w:color="auto"/>
      </w:divBdr>
    </w:div>
    <w:div w:id="1464032256">
      <w:bodyDiv w:val="1"/>
      <w:marLeft w:val="0"/>
      <w:marRight w:val="0"/>
      <w:marTop w:val="0"/>
      <w:marBottom w:val="0"/>
      <w:divBdr>
        <w:top w:val="none" w:sz="0" w:space="0" w:color="auto"/>
        <w:left w:val="none" w:sz="0" w:space="0" w:color="auto"/>
        <w:bottom w:val="none" w:sz="0" w:space="0" w:color="auto"/>
        <w:right w:val="none" w:sz="0" w:space="0" w:color="auto"/>
      </w:divBdr>
    </w:div>
    <w:div w:id="1642886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7</Pages>
  <Words>2172</Words>
  <Characters>12383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14526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62</cp:revision>
  <cp:lastPrinted>2019-05-23T12:24:00Z</cp:lastPrinted>
  <dcterms:created xsi:type="dcterms:W3CDTF">2015-02-17T08:01:00Z</dcterms:created>
  <dcterms:modified xsi:type="dcterms:W3CDTF">2025-05-20T10:29:00Z</dcterms:modified>
</cp:coreProperties>
</file>