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C7" w:rsidRDefault="003363C7" w:rsidP="0039031E">
      <w:pPr>
        <w:jc w:val="center"/>
        <w:rPr>
          <w:b/>
          <w:sz w:val="24"/>
          <w:szCs w:val="24"/>
        </w:rPr>
      </w:pPr>
    </w:p>
    <w:p w:rsidR="003363C7" w:rsidRDefault="003363C7" w:rsidP="0039031E">
      <w:pPr>
        <w:jc w:val="center"/>
        <w:rPr>
          <w:b/>
          <w:sz w:val="24"/>
          <w:szCs w:val="24"/>
        </w:rPr>
      </w:pPr>
    </w:p>
    <w:p w:rsidR="003363C7" w:rsidRDefault="003363C7" w:rsidP="0039031E">
      <w:pPr>
        <w:jc w:val="center"/>
        <w:rPr>
          <w:b/>
          <w:sz w:val="24"/>
          <w:szCs w:val="24"/>
        </w:rPr>
      </w:pPr>
      <w:r>
        <w:rPr>
          <w:b/>
          <w:sz w:val="24"/>
          <w:szCs w:val="24"/>
        </w:rPr>
        <w:t>БЮДЖЕТ ДЛЯ ГРАЖДАН</w:t>
      </w:r>
    </w:p>
    <w:p w:rsidR="003363C7" w:rsidRDefault="003363C7" w:rsidP="0039031E">
      <w:pPr>
        <w:jc w:val="center"/>
        <w:rPr>
          <w:b/>
          <w:sz w:val="24"/>
          <w:szCs w:val="24"/>
        </w:rPr>
      </w:pPr>
    </w:p>
    <w:p w:rsidR="0039031E" w:rsidRDefault="0039031E" w:rsidP="0039031E">
      <w:pPr>
        <w:jc w:val="center"/>
        <w:rPr>
          <w:b/>
          <w:sz w:val="24"/>
          <w:szCs w:val="24"/>
        </w:rPr>
      </w:pPr>
      <w:r>
        <w:rPr>
          <w:b/>
          <w:sz w:val="24"/>
          <w:szCs w:val="24"/>
        </w:rPr>
        <w:t>ОТЧЕТ ОБ ИСПОЛЕНИИ БЮДЖЕТА КРАСАВСКОГО МУНИЦИПАЛЬНОГО ОБРАЗОВАНИЯ САМОЙЛОВСКОГО МУНИЦИПАЛЬНОГО РАЙОНА САРАТОВСКОЙ ОБЛАСТИ ЗА 20</w:t>
      </w:r>
      <w:r w:rsidR="00963288">
        <w:rPr>
          <w:b/>
          <w:sz w:val="24"/>
          <w:szCs w:val="24"/>
        </w:rPr>
        <w:t>20</w:t>
      </w:r>
      <w:r>
        <w:rPr>
          <w:b/>
          <w:sz w:val="24"/>
          <w:szCs w:val="24"/>
        </w:rPr>
        <w:t xml:space="preserve"> ГОД</w:t>
      </w:r>
    </w:p>
    <w:p w:rsidR="0039031E" w:rsidRDefault="0039031E" w:rsidP="00E37D86">
      <w:pPr>
        <w:rPr>
          <w:b/>
          <w:sz w:val="24"/>
          <w:szCs w:val="24"/>
        </w:rPr>
      </w:pPr>
    </w:p>
    <w:p w:rsidR="00971EF2" w:rsidRPr="0067053B" w:rsidRDefault="00971EF2" w:rsidP="00E37D86">
      <w:pPr>
        <w:rPr>
          <w:sz w:val="24"/>
          <w:szCs w:val="24"/>
        </w:rPr>
      </w:pPr>
      <w:r w:rsidRPr="0067053B">
        <w:rPr>
          <w:b/>
          <w:sz w:val="24"/>
          <w:szCs w:val="24"/>
        </w:rPr>
        <w:t xml:space="preserve">УТВЕРЖДЕНИЕ БЮДЖЕТА: </w:t>
      </w:r>
      <w:r w:rsidRPr="0067053B">
        <w:rPr>
          <w:sz w:val="24"/>
          <w:szCs w:val="24"/>
        </w:rPr>
        <w:t>Бюджет Красавского муниципального образования Самойловского муниципального района Саратовской области на очередной финансовый год утверждается депутатами Красавского Сельского Совета Самойловского муниципального района Саратовской области</w:t>
      </w:r>
    </w:p>
    <w:p w:rsidR="00971EF2" w:rsidRPr="0067053B" w:rsidRDefault="00971EF2" w:rsidP="00E37D86">
      <w:pPr>
        <w:rPr>
          <w:sz w:val="24"/>
          <w:szCs w:val="24"/>
        </w:rPr>
      </w:pPr>
    </w:p>
    <w:p w:rsidR="00971EF2" w:rsidRPr="0067053B" w:rsidRDefault="00971EF2" w:rsidP="00E37D86">
      <w:pPr>
        <w:rPr>
          <w:sz w:val="24"/>
          <w:szCs w:val="24"/>
        </w:rPr>
      </w:pPr>
    </w:p>
    <w:p w:rsidR="00971EF2" w:rsidRPr="0067053B" w:rsidRDefault="00971EF2" w:rsidP="006631C7">
      <w:pPr>
        <w:jc w:val="center"/>
        <w:rPr>
          <w:b/>
          <w:sz w:val="24"/>
          <w:szCs w:val="24"/>
        </w:rPr>
      </w:pPr>
      <w:r w:rsidRPr="0067053B">
        <w:rPr>
          <w:b/>
          <w:sz w:val="24"/>
          <w:szCs w:val="24"/>
        </w:rPr>
        <w:t>ОСНОВНЫЕ ХАРАКТЕРИСТИКИ БЮДЖЕТА КРАСАВСКОГО</w:t>
      </w:r>
    </w:p>
    <w:p w:rsidR="00883EC9" w:rsidRDefault="00971EF2" w:rsidP="006631C7">
      <w:pPr>
        <w:jc w:val="center"/>
        <w:rPr>
          <w:b/>
          <w:sz w:val="24"/>
          <w:szCs w:val="24"/>
        </w:rPr>
      </w:pPr>
      <w:r w:rsidRPr="0067053B">
        <w:rPr>
          <w:b/>
          <w:sz w:val="24"/>
          <w:szCs w:val="24"/>
        </w:rPr>
        <w:t>МУНИЦИПАЛЬНОГО ОБРАЗОВАНИЯ САМОЙЛОВСКОГО</w:t>
      </w:r>
    </w:p>
    <w:p w:rsidR="00971EF2" w:rsidRPr="0067053B" w:rsidRDefault="00971EF2" w:rsidP="006631C7">
      <w:pPr>
        <w:jc w:val="center"/>
        <w:rPr>
          <w:b/>
          <w:sz w:val="24"/>
          <w:szCs w:val="24"/>
        </w:rPr>
      </w:pPr>
      <w:r w:rsidRPr="0067053B">
        <w:rPr>
          <w:b/>
          <w:sz w:val="24"/>
          <w:szCs w:val="24"/>
        </w:rPr>
        <w:t>МУНИЦИПАЛЬНОГО РАЙОНА</w:t>
      </w:r>
      <w:r w:rsidR="00883EC9">
        <w:rPr>
          <w:b/>
          <w:sz w:val="24"/>
          <w:szCs w:val="24"/>
        </w:rPr>
        <w:t xml:space="preserve"> </w:t>
      </w:r>
      <w:r w:rsidRPr="0067053B">
        <w:rPr>
          <w:b/>
          <w:sz w:val="24"/>
          <w:szCs w:val="24"/>
        </w:rPr>
        <w:t>САРАТОВСКОЙ ОБЛАСТИ</w:t>
      </w:r>
    </w:p>
    <w:p w:rsidR="00971EF2" w:rsidRPr="0067053B" w:rsidRDefault="00971EF2" w:rsidP="006631C7">
      <w:pPr>
        <w:jc w:val="right"/>
        <w:rPr>
          <w:b/>
          <w:sz w:val="24"/>
          <w:szCs w:val="24"/>
        </w:rPr>
      </w:pPr>
      <w:r w:rsidRPr="0067053B">
        <w:rPr>
          <w:b/>
          <w:sz w:val="24"/>
          <w:szCs w:val="24"/>
        </w:rPr>
        <w:t>(тыс</w:t>
      </w:r>
      <w:proofErr w:type="gramStart"/>
      <w:r w:rsidRPr="0067053B">
        <w:rPr>
          <w:b/>
          <w:sz w:val="24"/>
          <w:szCs w:val="24"/>
        </w:rPr>
        <w:t>.р</w:t>
      </w:r>
      <w:proofErr w:type="gramEnd"/>
      <w:r w:rsidRPr="0067053B">
        <w:rPr>
          <w:b/>
          <w:sz w:val="24"/>
          <w:szCs w:val="24"/>
        </w:rPr>
        <w:t>уб.)</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800"/>
        <w:gridCol w:w="1800"/>
        <w:gridCol w:w="1363"/>
      </w:tblGrid>
      <w:tr w:rsidR="00343A3A" w:rsidRPr="0067053B" w:rsidTr="00FB7EE5">
        <w:tc>
          <w:tcPr>
            <w:tcW w:w="4788" w:type="dxa"/>
          </w:tcPr>
          <w:p w:rsidR="00343A3A" w:rsidRPr="0067053B" w:rsidRDefault="00343A3A">
            <w:pPr>
              <w:rPr>
                <w:b/>
                <w:sz w:val="24"/>
                <w:szCs w:val="24"/>
              </w:rPr>
            </w:pPr>
          </w:p>
        </w:tc>
        <w:tc>
          <w:tcPr>
            <w:tcW w:w="1800" w:type="dxa"/>
          </w:tcPr>
          <w:p w:rsidR="00343A3A" w:rsidRPr="0067053B" w:rsidRDefault="00343A3A" w:rsidP="00343A3A">
            <w:pPr>
              <w:jc w:val="center"/>
              <w:rPr>
                <w:b/>
                <w:sz w:val="24"/>
                <w:szCs w:val="24"/>
              </w:rPr>
            </w:pPr>
            <w:r w:rsidRPr="0067053B">
              <w:rPr>
                <w:b/>
                <w:sz w:val="24"/>
                <w:szCs w:val="24"/>
              </w:rPr>
              <w:t>201</w:t>
            </w:r>
            <w:r>
              <w:rPr>
                <w:b/>
                <w:sz w:val="24"/>
                <w:szCs w:val="24"/>
              </w:rPr>
              <w:t>8</w:t>
            </w:r>
            <w:r w:rsidRPr="0067053B">
              <w:rPr>
                <w:b/>
                <w:sz w:val="24"/>
                <w:szCs w:val="24"/>
              </w:rPr>
              <w:t xml:space="preserve"> год</w:t>
            </w:r>
          </w:p>
        </w:tc>
        <w:tc>
          <w:tcPr>
            <w:tcW w:w="1800" w:type="dxa"/>
          </w:tcPr>
          <w:p w:rsidR="00343A3A" w:rsidRPr="0067053B" w:rsidRDefault="00343A3A" w:rsidP="00343A3A">
            <w:pPr>
              <w:jc w:val="center"/>
              <w:rPr>
                <w:b/>
                <w:sz w:val="24"/>
                <w:szCs w:val="24"/>
              </w:rPr>
            </w:pPr>
            <w:r w:rsidRPr="0067053B">
              <w:rPr>
                <w:b/>
                <w:sz w:val="24"/>
                <w:szCs w:val="24"/>
              </w:rPr>
              <w:t>201</w:t>
            </w:r>
            <w:r>
              <w:rPr>
                <w:b/>
                <w:sz w:val="24"/>
                <w:szCs w:val="24"/>
              </w:rPr>
              <w:t>9</w:t>
            </w:r>
            <w:r w:rsidRPr="0067053B">
              <w:rPr>
                <w:b/>
                <w:sz w:val="24"/>
                <w:szCs w:val="24"/>
              </w:rPr>
              <w:t xml:space="preserve"> год</w:t>
            </w:r>
          </w:p>
        </w:tc>
        <w:tc>
          <w:tcPr>
            <w:tcW w:w="1363" w:type="dxa"/>
          </w:tcPr>
          <w:p w:rsidR="00343A3A" w:rsidRPr="0067053B" w:rsidRDefault="00343A3A" w:rsidP="00343A3A">
            <w:pPr>
              <w:jc w:val="center"/>
              <w:rPr>
                <w:b/>
                <w:sz w:val="24"/>
                <w:szCs w:val="24"/>
              </w:rPr>
            </w:pPr>
            <w:r w:rsidRPr="0067053B">
              <w:rPr>
                <w:b/>
                <w:sz w:val="24"/>
                <w:szCs w:val="24"/>
              </w:rPr>
              <w:t>20</w:t>
            </w:r>
            <w:r>
              <w:rPr>
                <w:b/>
                <w:sz w:val="24"/>
                <w:szCs w:val="24"/>
              </w:rPr>
              <w:t>20</w:t>
            </w:r>
            <w:r w:rsidRPr="0067053B">
              <w:rPr>
                <w:b/>
                <w:sz w:val="24"/>
                <w:szCs w:val="24"/>
              </w:rPr>
              <w:t xml:space="preserve"> год</w:t>
            </w:r>
          </w:p>
        </w:tc>
      </w:tr>
      <w:tr w:rsidR="00343A3A" w:rsidRPr="0067053B" w:rsidTr="00FB7EE5">
        <w:tc>
          <w:tcPr>
            <w:tcW w:w="4788" w:type="dxa"/>
          </w:tcPr>
          <w:p w:rsidR="00343A3A" w:rsidRPr="0067053B" w:rsidRDefault="00343A3A">
            <w:pPr>
              <w:rPr>
                <w:b/>
                <w:sz w:val="24"/>
                <w:szCs w:val="24"/>
              </w:rPr>
            </w:pPr>
            <w:r w:rsidRPr="0067053B">
              <w:rPr>
                <w:b/>
                <w:sz w:val="24"/>
                <w:szCs w:val="24"/>
              </w:rPr>
              <w:t xml:space="preserve">ДОХОДЫ, ВСЕГО:  </w:t>
            </w:r>
          </w:p>
        </w:tc>
        <w:tc>
          <w:tcPr>
            <w:tcW w:w="1800" w:type="dxa"/>
          </w:tcPr>
          <w:p w:rsidR="00343A3A" w:rsidRPr="00F6386F" w:rsidRDefault="00343A3A" w:rsidP="00343A3A">
            <w:pPr>
              <w:ind w:right="135"/>
              <w:jc w:val="right"/>
              <w:rPr>
                <w:b/>
                <w:sz w:val="24"/>
                <w:szCs w:val="24"/>
              </w:rPr>
            </w:pPr>
            <w:r w:rsidRPr="00F6386F">
              <w:rPr>
                <w:b/>
                <w:sz w:val="24"/>
                <w:szCs w:val="24"/>
              </w:rPr>
              <w:t>7652,4</w:t>
            </w:r>
          </w:p>
        </w:tc>
        <w:tc>
          <w:tcPr>
            <w:tcW w:w="1800" w:type="dxa"/>
          </w:tcPr>
          <w:p w:rsidR="00343A3A" w:rsidRPr="00F6386F" w:rsidRDefault="00343A3A" w:rsidP="00343A3A">
            <w:pPr>
              <w:ind w:right="135"/>
              <w:jc w:val="right"/>
              <w:rPr>
                <w:b/>
                <w:sz w:val="24"/>
                <w:szCs w:val="24"/>
              </w:rPr>
            </w:pPr>
            <w:r>
              <w:rPr>
                <w:b/>
                <w:sz w:val="24"/>
                <w:szCs w:val="24"/>
              </w:rPr>
              <w:t>9786,7</w:t>
            </w:r>
          </w:p>
        </w:tc>
        <w:tc>
          <w:tcPr>
            <w:tcW w:w="1363" w:type="dxa"/>
          </w:tcPr>
          <w:p w:rsidR="00343A3A" w:rsidRPr="00F6386F" w:rsidRDefault="00343A3A" w:rsidP="005A2185">
            <w:pPr>
              <w:ind w:right="135"/>
              <w:jc w:val="right"/>
              <w:rPr>
                <w:b/>
                <w:sz w:val="24"/>
                <w:szCs w:val="24"/>
              </w:rPr>
            </w:pPr>
            <w:r>
              <w:rPr>
                <w:b/>
                <w:sz w:val="24"/>
                <w:szCs w:val="24"/>
              </w:rPr>
              <w:t>8628,3</w:t>
            </w:r>
          </w:p>
        </w:tc>
      </w:tr>
      <w:tr w:rsidR="00343A3A" w:rsidRPr="0067053B" w:rsidTr="00FB7EE5">
        <w:tc>
          <w:tcPr>
            <w:tcW w:w="4788" w:type="dxa"/>
          </w:tcPr>
          <w:p w:rsidR="00343A3A" w:rsidRPr="0067053B" w:rsidRDefault="00343A3A" w:rsidP="00FB7EE5">
            <w:pPr>
              <w:rPr>
                <w:b/>
                <w:sz w:val="24"/>
                <w:szCs w:val="24"/>
              </w:rPr>
            </w:pPr>
            <w:r w:rsidRPr="0067053B">
              <w:rPr>
                <w:b/>
                <w:sz w:val="24"/>
                <w:szCs w:val="24"/>
              </w:rPr>
              <w:t>РАСХОДЫ ВСЕГО:</w:t>
            </w:r>
          </w:p>
        </w:tc>
        <w:tc>
          <w:tcPr>
            <w:tcW w:w="1800" w:type="dxa"/>
          </w:tcPr>
          <w:p w:rsidR="00343A3A" w:rsidRPr="00F6386F" w:rsidRDefault="00343A3A" w:rsidP="00343A3A">
            <w:pPr>
              <w:ind w:right="135"/>
              <w:jc w:val="right"/>
              <w:rPr>
                <w:b/>
                <w:sz w:val="24"/>
                <w:szCs w:val="24"/>
              </w:rPr>
            </w:pPr>
            <w:r w:rsidRPr="00F6386F">
              <w:rPr>
                <w:b/>
                <w:sz w:val="24"/>
                <w:szCs w:val="24"/>
              </w:rPr>
              <w:t>5945,3</w:t>
            </w:r>
          </w:p>
        </w:tc>
        <w:tc>
          <w:tcPr>
            <w:tcW w:w="1800" w:type="dxa"/>
          </w:tcPr>
          <w:p w:rsidR="00343A3A" w:rsidRPr="00986C4B" w:rsidRDefault="00343A3A" w:rsidP="00343A3A">
            <w:pPr>
              <w:ind w:right="135"/>
              <w:jc w:val="right"/>
              <w:rPr>
                <w:b/>
                <w:sz w:val="24"/>
                <w:szCs w:val="24"/>
              </w:rPr>
            </w:pPr>
            <w:r w:rsidRPr="00986C4B">
              <w:rPr>
                <w:b/>
                <w:sz w:val="24"/>
                <w:szCs w:val="24"/>
              </w:rPr>
              <w:t>10367</w:t>
            </w:r>
            <w:r>
              <w:rPr>
                <w:b/>
                <w:sz w:val="24"/>
                <w:szCs w:val="24"/>
              </w:rPr>
              <w:t>,0</w:t>
            </w:r>
          </w:p>
        </w:tc>
        <w:tc>
          <w:tcPr>
            <w:tcW w:w="1363" w:type="dxa"/>
          </w:tcPr>
          <w:p w:rsidR="00343A3A" w:rsidRPr="00986C4B" w:rsidRDefault="00343A3A" w:rsidP="00986C4B">
            <w:pPr>
              <w:ind w:right="135"/>
              <w:jc w:val="right"/>
              <w:rPr>
                <w:b/>
                <w:sz w:val="24"/>
                <w:szCs w:val="24"/>
              </w:rPr>
            </w:pPr>
            <w:r>
              <w:rPr>
                <w:b/>
                <w:sz w:val="24"/>
                <w:szCs w:val="24"/>
              </w:rPr>
              <w:t>9331,7</w:t>
            </w:r>
          </w:p>
        </w:tc>
      </w:tr>
      <w:tr w:rsidR="00343A3A" w:rsidRPr="0067053B" w:rsidTr="00FB7EE5">
        <w:tc>
          <w:tcPr>
            <w:tcW w:w="4788" w:type="dxa"/>
          </w:tcPr>
          <w:p w:rsidR="00343A3A" w:rsidRPr="0067053B" w:rsidRDefault="00343A3A">
            <w:pPr>
              <w:rPr>
                <w:b/>
                <w:sz w:val="24"/>
                <w:szCs w:val="24"/>
              </w:rPr>
            </w:pPr>
            <w:r w:rsidRPr="0067053B">
              <w:rPr>
                <w:b/>
                <w:sz w:val="24"/>
                <w:szCs w:val="24"/>
              </w:rPr>
              <w:t>ДЕФИЦИТ-\</w:t>
            </w:r>
          </w:p>
          <w:p w:rsidR="00343A3A" w:rsidRPr="0067053B" w:rsidRDefault="00343A3A">
            <w:pPr>
              <w:rPr>
                <w:b/>
                <w:sz w:val="24"/>
                <w:szCs w:val="24"/>
              </w:rPr>
            </w:pPr>
            <w:r w:rsidRPr="0067053B">
              <w:rPr>
                <w:b/>
                <w:sz w:val="24"/>
                <w:szCs w:val="24"/>
              </w:rPr>
              <w:t>ПРОФИЦИТ+:</w:t>
            </w:r>
          </w:p>
        </w:tc>
        <w:tc>
          <w:tcPr>
            <w:tcW w:w="1800" w:type="dxa"/>
          </w:tcPr>
          <w:p w:rsidR="00343A3A" w:rsidRPr="0067053B" w:rsidRDefault="00343A3A" w:rsidP="00343A3A">
            <w:pPr>
              <w:ind w:right="135"/>
              <w:jc w:val="right"/>
              <w:rPr>
                <w:b/>
                <w:sz w:val="24"/>
                <w:szCs w:val="24"/>
              </w:rPr>
            </w:pPr>
            <w:r>
              <w:rPr>
                <w:b/>
                <w:sz w:val="24"/>
                <w:szCs w:val="24"/>
              </w:rPr>
              <w:t>+1707,1</w:t>
            </w:r>
          </w:p>
        </w:tc>
        <w:tc>
          <w:tcPr>
            <w:tcW w:w="1800" w:type="dxa"/>
          </w:tcPr>
          <w:p w:rsidR="00343A3A" w:rsidRPr="0067053B" w:rsidRDefault="00343A3A" w:rsidP="00343A3A">
            <w:pPr>
              <w:ind w:right="135"/>
              <w:jc w:val="right"/>
              <w:rPr>
                <w:b/>
                <w:sz w:val="24"/>
                <w:szCs w:val="24"/>
              </w:rPr>
            </w:pPr>
            <w:r>
              <w:rPr>
                <w:b/>
                <w:sz w:val="24"/>
                <w:szCs w:val="24"/>
              </w:rPr>
              <w:t>-580,3</w:t>
            </w:r>
          </w:p>
        </w:tc>
        <w:tc>
          <w:tcPr>
            <w:tcW w:w="1363" w:type="dxa"/>
          </w:tcPr>
          <w:p w:rsidR="00343A3A" w:rsidRPr="0067053B" w:rsidRDefault="00343A3A" w:rsidP="00343A3A">
            <w:pPr>
              <w:ind w:right="135"/>
              <w:jc w:val="right"/>
              <w:rPr>
                <w:b/>
                <w:sz w:val="24"/>
                <w:szCs w:val="24"/>
              </w:rPr>
            </w:pPr>
            <w:r>
              <w:rPr>
                <w:b/>
                <w:sz w:val="24"/>
                <w:szCs w:val="24"/>
              </w:rPr>
              <w:t>-703,4</w:t>
            </w:r>
          </w:p>
        </w:tc>
      </w:tr>
    </w:tbl>
    <w:p w:rsidR="00FB7EE5" w:rsidRDefault="00FB7EE5" w:rsidP="00FB7EE5">
      <w:pPr>
        <w:jc w:val="center"/>
        <w:rPr>
          <w:b/>
          <w:bCs/>
        </w:rPr>
      </w:pPr>
    </w:p>
    <w:p w:rsidR="00343A3A" w:rsidRPr="00343A3A" w:rsidRDefault="00343A3A" w:rsidP="00343A3A">
      <w:pPr>
        <w:jc w:val="center"/>
        <w:rPr>
          <w:b/>
          <w:sz w:val="24"/>
          <w:szCs w:val="24"/>
        </w:rPr>
      </w:pPr>
      <w:r w:rsidRPr="00343A3A">
        <w:rPr>
          <w:b/>
          <w:sz w:val="24"/>
          <w:szCs w:val="24"/>
        </w:rPr>
        <w:t>Пояснительная записка к отчету об исполнении бюджета Красавского муниципального образования Самойловского муниципального района Саратовской области за 2020 год.</w:t>
      </w:r>
    </w:p>
    <w:p w:rsidR="00343A3A" w:rsidRPr="00343A3A" w:rsidRDefault="00343A3A" w:rsidP="00343A3A">
      <w:pPr>
        <w:jc w:val="both"/>
        <w:rPr>
          <w:sz w:val="24"/>
          <w:szCs w:val="24"/>
        </w:rPr>
      </w:pPr>
    </w:p>
    <w:p w:rsidR="00343A3A" w:rsidRPr="00343A3A" w:rsidRDefault="00343A3A" w:rsidP="00343A3A">
      <w:pPr>
        <w:jc w:val="center"/>
        <w:rPr>
          <w:b/>
          <w:bCs/>
          <w:sz w:val="24"/>
          <w:szCs w:val="24"/>
        </w:rPr>
      </w:pPr>
      <w:r w:rsidRPr="00343A3A">
        <w:rPr>
          <w:b/>
          <w:bCs/>
          <w:sz w:val="24"/>
          <w:szCs w:val="24"/>
        </w:rPr>
        <w:t>Исполнение доходной части бюджета Красавского муниципального</w:t>
      </w:r>
    </w:p>
    <w:p w:rsidR="00343A3A" w:rsidRPr="00343A3A" w:rsidRDefault="00343A3A" w:rsidP="00343A3A">
      <w:pPr>
        <w:jc w:val="center"/>
        <w:rPr>
          <w:b/>
          <w:bCs/>
          <w:sz w:val="24"/>
          <w:szCs w:val="24"/>
        </w:rPr>
      </w:pPr>
      <w:r w:rsidRPr="00343A3A">
        <w:rPr>
          <w:b/>
          <w:bCs/>
          <w:sz w:val="24"/>
          <w:szCs w:val="24"/>
        </w:rPr>
        <w:t>образов</w:t>
      </w:r>
      <w:r w:rsidRPr="00343A3A">
        <w:rPr>
          <w:b/>
          <w:bCs/>
          <w:sz w:val="24"/>
          <w:szCs w:val="24"/>
        </w:rPr>
        <w:t>а</w:t>
      </w:r>
      <w:r w:rsidRPr="00343A3A">
        <w:rPr>
          <w:b/>
          <w:bCs/>
          <w:sz w:val="24"/>
          <w:szCs w:val="24"/>
        </w:rPr>
        <w:t>ния за 2020 год.</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Бюджет Красавского муниципального образования в 2020 году исполнен по доходам в сумме 8628316,79 руб. или 91,5 % к плановым бюджетным назначениям 2020 г., невыполнение плана составило  799193,15 руб., к уровню 2019 года исполнение составило 88,2 процента.</w:t>
      </w:r>
    </w:p>
    <w:p w:rsidR="00343A3A" w:rsidRPr="00343A3A" w:rsidRDefault="00343A3A" w:rsidP="00343A3A">
      <w:pPr>
        <w:overflowPunct w:val="0"/>
        <w:autoSpaceDE w:val="0"/>
        <w:autoSpaceDN w:val="0"/>
        <w:adjustRightInd w:val="0"/>
        <w:jc w:val="both"/>
        <w:rPr>
          <w:sz w:val="24"/>
          <w:szCs w:val="24"/>
        </w:rPr>
      </w:pPr>
      <w:r w:rsidRPr="00343A3A">
        <w:rPr>
          <w:sz w:val="24"/>
          <w:szCs w:val="24"/>
        </w:rPr>
        <w:t>(Приложение №1).</w:t>
      </w:r>
    </w:p>
    <w:p w:rsidR="00343A3A" w:rsidRPr="00343A3A" w:rsidRDefault="00343A3A" w:rsidP="00343A3A">
      <w:pPr>
        <w:overflowPunct w:val="0"/>
        <w:autoSpaceDE w:val="0"/>
        <w:autoSpaceDN w:val="0"/>
        <w:adjustRightInd w:val="0"/>
        <w:jc w:val="both"/>
        <w:rPr>
          <w:b/>
          <w:i/>
          <w:sz w:val="24"/>
          <w:szCs w:val="24"/>
          <w:u w:val="single"/>
        </w:rPr>
      </w:pPr>
      <w:r w:rsidRPr="00343A3A">
        <w:rPr>
          <w:b/>
          <w:i/>
          <w:sz w:val="24"/>
          <w:szCs w:val="24"/>
          <w:u w:val="single"/>
        </w:rPr>
        <w:t>Налоговые и неналоговые доходы</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В бюджете Красавского муниципального образования налоговые и неналоговые доходы (код 1 00 00000 00 0000 000) составили 6677169,38 руб.  Налоговые и неналоговые доходы исполнены на 91,7 % к плановым бюджетным назначениям 2020 г., к уровню 2019 года исполнение составило 97,2 процента.</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Налоговые и неналоговые доходы бюджета Красавского муниципального образования в большей части обеспечены за счет земельного налога 58,6 %, а также единого сельскохозяйственного налога 32,2 % .</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Удельный вес налоговых и неналоговых поступлений в общем объеме поступлений составил 77,4 %.</w:t>
      </w:r>
    </w:p>
    <w:p w:rsidR="00343A3A" w:rsidRPr="00343A3A" w:rsidRDefault="00343A3A" w:rsidP="00343A3A">
      <w:pPr>
        <w:overflowPunct w:val="0"/>
        <w:autoSpaceDE w:val="0"/>
        <w:autoSpaceDN w:val="0"/>
        <w:adjustRightInd w:val="0"/>
        <w:jc w:val="both"/>
        <w:rPr>
          <w:b/>
          <w:i/>
          <w:sz w:val="24"/>
          <w:szCs w:val="24"/>
          <w:u w:val="single"/>
        </w:rPr>
      </w:pPr>
      <w:r w:rsidRPr="00343A3A">
        <w:rPr>
          <w:b/>
          <w:i/>
          <w:sz w:val="24"/>
          <w:szCs w:val="24"/>
          <w:u w:val="single"/>
        </w:rPr>
        <w:t>Налог на доходы физических лиц</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Налог на доходы физических лиц (код 1 01 02000 01 0000 110) исполнен в сумме 562476,77 руб. или 142,0 % к плановым бюджетным назначениям 2020 г., к уровню 2019 года исполнение составило 140,1 процента.</w:t>
      </w:r>
    </w:p>
    <w:p w:rsidR="00343A3A" w:rsidRPr="00343A3A" w:rsidRDefault="00343A3A" w:rsidP="00343A3A">
      <w:pPr>
        <w:overflowPunct w:val="0"/>
        <w:autoSpaceDE w:val="0"/>
        <w:autoSpaceDN w:val="0"/>
        <w:adjustRightInd w:val="0"/>
        <w:jc w:val="both"/>
        <w:rPr>
          <w:b/>
          <w:i/>
          <w:sz w:val="24"/>
          <w:szCs w:val="24"/>
          <w:u w:val="single"/>
        </w:rPr>
      </w:pPr>
      <w:r w:rsidRPr="00343A3A">
        <w:rPr>
          <w:b/>
          <w:i/>
          <w:sz w:val="24"/>
          <w:szCs w:val="24"/>
          <w:u w:val="single"/>
        </w:rPr>
        <w:t>Единый сельскохозяйственный налог</w:t>
      </w:r>
    </w:p>
    <w:p w:rsidR="00343A3A" w:rsidRPr="00343A3A" w:rsidRDefault="00343A3A" w:rsidP="00343A3A">
      <w:pPr>
        <w:overflowPunct w:val="0"/>
        <w:autoSpaceDE w:val="0"/>
        <w:autoSpaceDN w:val="0"/>
        <w:adjustRightInd w:val="0"/>
        <w:ind w:firstLine="708"/>
        <w:jc w:val="both"/>
        <w:rPr>
          <w:rStyle w:val="cs23fb06641"/>
        </w:rPr>
      </w:pPr>
      <w:r w:rsidRPr="00343A3A">
        <w:rPr>
          <w:sz w:val="24"/>
          <w:szCs w:val="24"/>
        </w:rPr>
        <w:t xml:space="preserve">Единый сельскохозяйственный налог  (код 1 05 03000 01 0000 110) исполнен в сумме  2147710,56 руб. или 74,9 % к плановым бюджетным назначениям 2020 г., сумма невыполнения  718389,44 руб. К уровню 2019 года исполнение составило 81,1 процента. Причина невыполнения – зачет из переплаты по состоянию на 01.01.2020 года, сложившейся за счет оплаты авансовых платежей в 2019 году в текущие начисления.   </w:t>
      </w:r>
    </w:p>
    <w:p w:rsidR="00343A3A" w:rsidRPr="00343A3A" w:rsidRDefault="00343A3A" w:rsidP="00343A3A">
      <w:pPr>
        <w:overflowPunct w:val="0"/>
        <w:autoSpaceDE w:val="0"/>
        <w:autoSpaceDN w:val="0"/>
        <w:adjustRightInd w:val="0"/>
        <w:jc w:val="both"/>
        <w:rPr>
          <w:b/>
          <w:i/>
          <w:sz w:val="24"/>
          <w:szCs w:val="24"/>
          <w:u w:val="single"/>
        </w:rPr>
      </w:pPr>
      <w:r w:rsidRPr="00343A3A">
        <w:rPr>
          <w:b/>
          <w:i/>
          <w:sz w:val="24"/>
          <w:szCs w:val="24"/>
          <w:u w:val="single"/>
        </w:rPr>
        <w:lastRenderedPageBreak/>
        <w:t>Налог на имущество физических лиц</w:t>
      </w:r>
    </w:p>
    <w:p w:rsidR="00343A3A" w:rsidRPr="00343A3A" w:rsidRDefault="00343A3A" w:rsidP="00343A3A">
      <w:pPr>
        <w:overflowPunct w:val="0"/>
        <w:autoSpaceDE w:val="0"/>
        <w:autoSpaceDN w:val="0"/>
        <w:adjustRightInd w:val="0"/>
        <w:jc w:val="both"/>
        <w:rPr>
          <w:sz w:val="24"/>
          <w:szCs w:val="24"/>
        </w:rPr>
      </w:pPr>
      <w:proofErr w:type="gramStart"/>
      <w:r w:rsidRPr="00343A3A">
        <w:rPr>
          <w:sz w:val="24"/>
          <w:szCs w:val="24"/>
        </w:rPr>
        <w:t>Налог на имущество физических лиц (код 1 06 01030 10 0000 110) исполнен в сумме  34228,98 руб. или 59,9 % к плановым бюджетным назначениям 2020 г., сумма невыполнения 22871,02 руб., к уровню 2019 года исполнение составило 47,0 %. Неисполнение бюджетных назначений и снижение поступлений обусловлено уменьшением объема начислений в связи с переходом на новый порядок начисления налога в Саратовской области, исходя из</w:t>
      </w:r>
      <w:proofErr w:type="gramEnd"/>
      <w:r w:rsidRPr="00343A3A">
        <w:rPr>
          <w:sz w:val="24"/>
          <w:szCs w:val="24"/>
        </w:rPr>
        <w:t xml:space="preserve"> кадастровой стоимости объекта недвижимости, При расчете налога по кадастровой стоимости был применен понижающий коэффициент 0,2 – за первый год применения кадастровой стоимости (п.8 ст.408НК РФ). Недостаточный уровень собираемости обусловлен неоплатой текущих начислений физическими лицами.</w:t>
      </w:r>
    </w:p>
    <w:p w:rsidR="00343A3A" w:rsidRPr="00343A3A" w:rsidRDefault="00343A3A" w:rsidP="00343A3A">
      <w:pPr>
        <w:jc w:val="both"/>
        <w:rPr>
          <w:sz w:val="24"/>
          <w:szCs w:val="24"/>
        </w:rPr>
      </w:pPr>
      <w:r w:rsidRPr="00343A3A">
        <w:rPr>
          <w:b/>
          <w:i/>
          <w:sz w:val="24"/>
          <w:szCs w:val="24"/>
          <w:u w:val="single"/>
        </w:rPr>
        <w:t>Земельный налог</w:t>
      </w:r>
      <w:r w:rsidRPr="00343A3A">
        <w:rPr>
          <w:sz w:val="24"/>
          <w:szCs w:val="24"/>
        </w:rPr>
        <w:t xml:space="preserve"> </w:t>
      </w:r>
    </w:p>
    <w:p w:rsidR="00343A3A" w:rsidRPr="00343A3A" w:rsidRDefault="00343A3A" w:rsidP="00343A3A">
      <w:pPr>
        <w:ind w:firstLine="708"/>
        <w:rPr>
          <w:sz w:val="24"/>
          <w:szCs w:val="24"/>
        </w:rPr>
      </w:pPr>
      <w:r w:rsidRPr="00343A3A">
        <w:rPr>
          <w:sz w:val="24"/>
          <w:szCs w:val="24"/>
        </w:rPr>
        <w:t>Земельный налог (код 1 06 06000 10 0000 110)  исполнен в сумме 3910687,07 руб. или  99,8 % к плановым бюджетным назначениям 2020 г, сумма невыполнения – 8712,93 руб., к уровню 2019 года исполнение составило 105,1 процента.        Причина невыполнения плана – плохая собираемость налога, обусловленная неоплатой текущих начислений физическими лицами.</w:t>
      </w:r>
    </w:p>
    <w:p w:rsidR="00343A3A" w:rsidRPr="00343A3A" w:rsidRDefault="00343A3A" w:rsidP="00343A3A">
      <w:pPr>
        <w:overflowPunct w:val="0"/>
        <w:autoSpaceDE w:val="0"/>
        <w:autoSpaceDN w:val="0"/>
        <w:adjustRightInd w:val="0"/>
        <w:jc w:val="both"/>
        <w:rPr>
          <w:b/>
          <w:i/>
          <w:sz w:val="24"/>
          <w:szCs w:val="24"/>
          <w:u w:val="single"/>
        </w:rPr>
      </w:pPr>
      <w:r w:rsidRPr="00343A3A">
        <w:rPr>
          <w:b/>
          <w:i/>
          <w:sz w:val="24"/>
          <w:szCs w:val="24"/>
          <w:u w:val="single"/>
        </w:rPr>
        <w:t>Государственная пошлина</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 xml:space="preserve">Государственная пошлина за совершение нотариальных действий  (код 1 08 04020 01 0000 110) составила  9100,00 руб. или 22,8 %  к плановым бюджетным назначениям 2020 г., сумма невыполнения 30900,00 руб., к уровню 2019 года исполнение составило 42,7%. Причина невыполнения - уменьшение количества совершенных нотариальных действий </w:t>
      </w:r>
    </w:p>
    <w:p w:rsidR="00343A3A" w:rsidRPr="00343A3A" w:rsidRDefault="00343A3A" w:rsidP="00343A3A">
      <w:pPr>
        <w:jc w:val="both"/>
        <w:rPr>
          <w:b/>
          <w:i/>
          <w:sz w:val="24"/>
          <w:szCs w:val="24"/>
          <w:u w:val="single"/>
        </w:rPr>
      </w:pPr>
      <w:r w:rsidRPr="00343A3A">
        <w:rPr>
          <w:b/>
          <w:i/>
          <w:sz w:val="24"/>
          <w:szCs w:val="24"/>
          <w:u w:val="single"/>
        </w:rPr>
        <w:t>Неналоговые доходы</w:t>
      </w:r>
    </w:p>
    <w:p w:rsidR="00343A3A" w:rsidRPr="00343A3A" w:rsidRDefault="00343A3A" w:rsidP="00343A3A">
      <w:pPr>
        <w:ind w:firstLine="708"/>
        <w:jc w:val="both"/>
        <w:rPr>
          <w:sz w:val="24"/>
          <w:szCs w:val="24"/>
        </w:rPr>
      </w:pPr>
      <w:r w:rsidRPr="00343A3A">
        <w:rPr>
          <w:sz w:val="24"/>
          <w:szCs w:val="24"/>
        </w:rPr>
        <w:t>Неналоговых доходов в 2020 году поступило 12966,00 руб., в том числе д</w:t>
      </w:r>
      <w:r w:rsidRPr="00343A3A">
        <w:rPr>
          <w:bCs/>
          <w:sz w:val="24"/>
          <w:szCs w:val="24"/>
        </w:rPr>
        <w:t xml:space="preserve">оходы от сдачи в аренду имущества, находящегося в оперативном управлении органов управления поселений (код 1 11 05035 10 0000 120) в сумме 12966,00 руб.,  </w:t>
      </w:r>
      <w:r w:rsidRPr="00343A3A">
        <w:rPr>
          <w:sz w:val="24"/>
          <w:szCs w:val="24"/>
        </w:rPr>
        <w:t>или 202,6 % к плановым бюджетным назначениям 2020 года.</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 xml:space="preserve">  </w:t>
      </w:r>
    </w:p>
    <w:p w:rsidR="00343A3A" w:rsidRPr="00343A3A" w:rsidRDefault="00343A3A" w:rsidP="00343A3A">
      <w:pPr>
        <w:overflowPunct w:val="0"/>
        <w:autoSpaceDE w:val="0"/>
        <w:autoSpaceDN w:val="0"/>
        <w:adjustRightInd w:val="0"/>
        <w:jc w:val="both"/>
        <w:rPr>
          <w:b/>
          <w:i/>
          <w:sz w:val="24"/>
          <w:szCs w:val="24"/>
          <w:u w:val="single"/>
        </w:rPr>
      </w:pPr>
      <w:r w:rsidRPr="00343A3A">
        <w:rPr>
          <w:b/>
          <w:i/>
          <w:sz w:val="24"/>
          <w:szCs w:val="24"/>
          <w:u w:val="single"/>
        </w:rPr>
        <w:t>Поступление доходов в разрезе администраторов доходов местного бюджета</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 xml:space="preserve">Общие поступление доходов сформировано за счет доходов, администрируемых Федеральной налоговой службой, Администрацией Самойловского муниципального района, Финансовым управлением администрации Самойловского муниципального района и </w:t>
      </w:r>
      <w:proofErr w:type="spellStart"/>
      <w:r w:rsidRPr="00343A3A">
        <w:rPr>
          <w:sz w:val="24"/>
          <w:szCs w:val="24"/>
        </w:rPr>
        <w:t>Красавским</w:t>
      </w:r>
      <w:proofErr w:type="spellEnd"/>
      <w:r w:rsidRPr="00343A3A">
        <w:rPr>
          <w:sz w:val="24"/>
          <w:szCs w:val="24"/>
        </w:rPr>
        <w:t xml:space="preserve"> муниципальным образованием Самойловского муниципального района.</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Основную долю доходов Красавского муниципального образования Самойловского муниципального района администрирует Федеральная налоговая служба 77,1 %, Это налог на доходы физических лиц, налоги на совокупный доход и налоги на имущество. Фактическое поступление  доходов, администрируемых Федеральной налоговой службой, составляет 6655103,38 руб. или 91,9 % к плановым бюджетным назначениям 2020 г.,</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Доля доходов, администрируемых администрацией Самойловского муниципального района составляет 0,2 %. Это  государственная пошлина за совершение нотариальных действий</w:t>
      </w:r>
      <w:r w:rsidRPr="00343A3A">
        <w:rPr>
          <w:bCs/>
          <w:sz w:val="24"/>
          <w:szCs w:val="24"/>
        </w:rPr>
        <w:t>,</w:t>
      </w:r>
      <w:r w:rsidRPr="00343A3A">
        <w:rPr>
          <w:sz w:val="24"/>
          <w:szCs w:val="24"/>
        </w:rPr>
        <w:t xml:space="preserve"> д</w:t>
      </w:r>
      <w:r w:rsidRPr="00343A3A">
        <w:rPr>
          <w:bCs/>
          <w:sz w:val="24"/>
          <w:szCs w:val="24"/>
        </w:rPr>
        <w:t xml:space="preserve">оходы от сдачи в аренду имущества, находящегося в оперативном управлении органов управления поселений </w:t>
      </w:r>
      <w:r w:rsidRPr="00343A3A">
        <w:rPr>
          <w:sz w:val="24"/>
          <w:szCs w:val="24"/>
        </w:rPr>
        <w:t>Фактическое поступление составляет 22066,00 руб. или 47,6 % к плановым бюджетным назначениям 2020 г.</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Безвозмездные поступления, администрирует Финансовое управление и Красавское муниципальное образование Самойловского муниципального района.</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Доля безвозмездных поступлений, администрируемых Финансовым управлением составляет 1,4 %. Это дотации бюджетам поселений на выравнивание бюджетной обеспеченности. Фактическое поступление 113500,00 руб. или 100,0 % к плановым бюджетным назначениям 2020 г.</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 xml:space="preserve">Доля безвозмездных поступлений, администрируемых </w:t>
      </w:r>
      <w:proofErr w:type="spellStart"/>
      <w:r w:rsidRPr="00343A3A">
        <w:rPr>
          <w:sz w:val="24"/>
          <w:szCs w:val="24"/>
        </w:rPr>
        <w:t>Красавским</w:t>
      </w:r>
      <w:proofErr w:type="spellEnd"/>
      <w:r w:rsidRPr="00343A3A">
        <w:rPr>
          <w:sz w:val="24"/>
          <w:szCs w:val="24"/>
        </w:rPr>
        <w:t xml:space="preserve"> муниципальным образованием Самойловского муниципального района составляет 21,3 %, Это субвенции  бюджетам поселений на осуществление первичного воинского учета на территориях где </w:t>
      </w:r>
      <w:r w:rsidRPr="00343A3A">
        <w:rPr>
          <w:sz w:val="24"/>
          <w:szCs w:val="24"/>
        </w:rPr>
        <w:lastRenderedPageBreak/>
        <w:t>отсутствуют военные комиссариаты</w:t>
      </w:r>
      <w:proofErr w:type="gramStart"/>
      <w:r w:rsidRPr="00343A3A">
        <w:rPr>
          <w:sz w:val="24"/>
          <w:szCs w:val="24"/>
        </w:rPr>
        <w:t>.</w:t>
      </w:r>
      <w:proofErr w:type="gramEnd"/>
      <w:r w:rsidRPr="00343A3A">
        <w:rPr>
          <w:sz w:val="24"/>
          <w:szCs w:val="24"/>
        </w:rPr>
        <w:t xml:space="preserve"> </w:t>
      </w:r>
      <w:proofErr w:type="gramStart"/>
      <w:r w:rsidRPr="00343A3A">
        <w:rPr>
          <w:sz w:val="24"/>
          <w:szCs w:val="24"/>
        </w:rPr>
        <w:t>м</w:t>
      </w:r>
      <w:proofErr w:type="gramEnd"/>
      <w:r w:rsidRPr="00343A3A">
        <w:rPr>
          <w:sz w:val="24"/>
          <w:szCs w:val="24"/>
        </w:rPr>
        <w:t>ежбюджетные трансферты, передаваемые бюджетам поселений из бюджета муниципального района по осуществление полномочий по дорожной деятельности в отношении автомобильных дорог местного значения в границах населенных пунктов поселения в соответствии с заключенными соглашениями. с</w:t>
      </w:r>
      <w:r w:rsidRPr="00343A3A">
        <w:rPr>
          <w:bCs/>
          <w:sz w:val="24"/>
          <w:szCs w:val="24"/>
        </w:rPr>
        <w:t xml:space="preserve">убсидия бюджетам </w:t>
      </w:r>
      <w:proofErr w:type="gramStart"/>
      <w:r w:rsidRPr="00343A3A">
        <w:rPr>
          <w:bCs/>
          <w:sz w:val="24"/>
          <w:szCs w:val="24"/>
        </w:rPr>
        <w:t>сельских поселений на реализацию проектов развития муниципальных образований области, основанных на местных инициативах, п</w:t>
      </w:r>
      <w:r w:rsidRPr="00343A3A">
        <w:rPr>
          <w:sz w:val="24"/>
          <w:szCs w:val="24"/>
        </w:rPr>
        <w:t>рочие безвозмездные поступления от негосударственных организаций в  бюджеты сельских поселений, прочие безвозмездные поступления в бюджеты сельских поселений и возврат прочих остатков субсидий, субвенций и иных межбюджетных трансфертов, имеющих целевое назначение прошлых лет из бюджетов сельских поселений   Фактическое поступление составляет 1837647,41 руб. или 90,6 % к плановым бюджетным назначениям</w:t>
      </w:r>
      <w:proofErr w:type="gramEnd"/>
      <w:r w:rsidRPr="00343A3A">
        <w:rPr>
          <w:sz w:val="24"/>
          <w:szCs w:val="24"/>
        </w:rPr>
        <w:t xml:space="preserve"> 2020 г.</w:t>
      </w:r>
    </w:p>
    <w:p w:rsidR="00343A3A" w:rsidRPr="00343A3A" w:rsidRDefault="00343A3A" w:rsidP="00343A3A">
      <w:pPr>
        <w:overflowPunct w:val="0"/>
        <w:autoSpaceDE w:val="0"/>
        <w:autoSpaceDN w:val="0"/>
        <w:adjustRightInd w:val="0"/>
        <w:jc w:val="both"/>
        <w:rPr>
          <w:b/>
          <w:i/>
          <w:sz w:val="24"/>
          <w:szCs w:val="24"/>
          <w:u w:val="single"/>
        </w:rPr>
      </w:pPr>
      <w:r w:rsidRPr="00343A3A">
        <w:rPr>
          <w:b/>
          <w:i/>
          <w:sz w:val="24"/>
          <w:szCs w:val="24"/>
          <w:u w:val="single"/>
        </w:rPr>
        <w:t>Безвозмездные поступления</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Безвозмездные поступления (2 00 00000 00 0000 000) получены в сумме 1951147,41 руб., что составило 91,1 %  к плановым бюджетным назначениям 2020 г., к уровню 2019 года исполнение составило 66,8 процента.</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Дотации бюджетам поселений на выравнивание бюджетной обеспеченности из областного бюджета (код</w:t>
      </w:r>
      <w:proofErr w:type="gramStart"/>
      <w:r w:rsidRPr="00343A3A">
        <w:rPr>
          <w:sz w:val="24"/>
          <w:szCs w:val="24"/>
        </w:rPr>
        <w:t>2</w:t>
      </w:r>
      <w:proofErr w:type="gramEnd"/>
      <w:r w:rsidRPr="00343A3A">
        <w:rPr>
          <w:sz w:val="24"/>
          <w:szCs w:val="24"/>
        </w:rPr>
        <w:t xml:space="preserve"> 02 16001 10 0001 150) поступили в сумме 113500,00 руб. или 100 % к  плановым бюджетным  назначениям 2020 г., к уровню 2018 года исполнение составило 105,9 процента.</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Субвенции бюджетам поселений на осуществление первичного воинского учета на территориях где отсутствуют военные комиссариаты (код</w:t>
      </w:r>
      <w:proofErr w:type="gramStart"/>
      <w:r w:rsidRPr="00343A3A">
        <w:rPr>
          <w:sz w:val="24"/>
          <w:szCs w:val="24"/>
        </w:rPr>
        <w:t>2</w:t>
      </w:r>
      <w:proofErr w:type="gramEnd"/>
      <w:r w:rsidRPr="00343A3A">
        <w:rPr>
          <w:sz w:val="24"/>
          <w:szCs w:val="24"/>
        </w:rPr>
        <w:t xml:space="preserve"> 02 35118 10 0000 150) поступили в сумме 227300,00 руб. или 100% к плановым бюджетным назначениям 2020г., к уровню 2019 года исполнение составило 109,6 процента.</w:t>
      </w:r>
    </w:p>
    <w:p w:rsidR="00343A3A" w:rsidRPr="00343A3A" w:rsidRDefault="00343A3A" w:rsidP="00343A3A">
      <w:pPr>
        <w:overflowPunct w:val="0"/>
        <w:autoSpaceDE w:val="0"/>
        <w:autoSpaceDN w:val="0"/>
        <w:adjustRightInd w:val="0"/>
        <w:ind w:firstLine="708"/>
        <w:jc w:val="both"/>
        <w:rPr>
          <w:sz w:val="24"/>
          <w:szCs w:val="24"/>
        </w:rPr>
      </w:pPr>
      <w:proofErr w:type="gramStart"/>
      <w:r w:rsidRPr="00343A3A">
        <w:rPr>
          <w:sz w:val="24"/>
          <w:szCs w:val="24"/>
        </w:rPr>
        <w:t>Иные межбюджетные трансферты, передаваемые бюджетам поселений из бюджета муниципального района по осуществление полномочий по дорожной деятельности в отношении автомобильных дорог местного значения в границах населенных пунктов поселения в соответствии с заключенными соглашениями   (код 2 02 49999 10 0001 150) поступили в сумме 1664957,47 руб. или 89,7 % к плановым бюджетным назначениям  2020 г., к уровню 2019 года исполнение составило 92,7 процента.</w:t>
      </w:r>
      <w:proofErr w:type="gramEnd"/>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Доходы бюджетов сельских поселений от возврата прочих остатков субсидий, субвенций и иных межбюджетных трансфертов, имеющих целевое назн</w:t>
      </w:r>
      <w:r w:rsidRPr="00343A3A">
        <w:rPr>
          <w:sz w:val="24"/>
          <w:szCs w:val="24"/>
        </w:rPr>
        <w:t>а</w:t>
      </w:r>
      <w:r w:rsidRPr="00343A3A">
        <w:rPr>
          <w:sz w:val="24"/>
          <w:szCs w:val="24"/>
        </w:rPr>
        <w:t>чение прошлых лет из бюджетов муниципальных районов (код 2 18 60010 10 0000 150) поступили в сумме  3378,94 руб. или 100,0 % к плановым бюджетным 2020 г</w:t>
      </w:r>
    </w:p>
    <w:p w:rsidR="00343A3A" w:rsidRPr="00343A3A" w:rsidRDefault="00343A3A" w:rsidP="00343A3A">
      <w:pPr>
        <w:overflowPunct w:val="0"/>
        <w:autoSpaceDE w:val="0"/>
        <w:autoSpaceDN w:val="0"/>
        <w:adjustRightInd w:val="0"/>
        <w:ind w:firstLine="708"/>
        <w:jc w:val="both"/>
        <w:rPr>
          <w:sz w:val="24"/>
          <w:szCs w:val="24"/>
        </w:rPr>
      </w:pPr>
      <w:r w:rsidRPr="00343A3A">
        <w:rPr>
          <w:sz w:val="24"/>
          <w:szCs w:val="24"/>
        </w:rPr>
        <w:t>Возврат прочих остатков субсидий, субвенций и иных межбюджетных трансфертов, имеющих целевое назначение прошлых лет из бюджетов сел</w:t>
      </w:r>
      <w:r w:rsidRPr="00343A3A">
        <w:rPr>
          <w:sz w:val="24"/>
          <w:szCs w:val="24"/>
        </w:rPr>
        <w:t>ь</w:t>
      </w:r>
      <w:r w:rsidRPr="00343A3A">
        <w:rPr>
          <w:sz w:val="24"/>
          <w:szCs w:val="24"/>
        </w:rPr>
        <w:t>ских поселений (код 2 19 60010 10 0000 150) произведен в сумме -57989,00 руб. или 100,0 % к плановым бюджетным 2020 г.</w:t>
      </w:r>
    </w:p>
    <w:p w:rsidR="00FB7EE5" w:rsidRPr="00FB7EE5" w:rsidRDefault="00FB7EE5" w:rsidP="00FB7EE5">
      <w:pPr>
        <w:overflowPunct w:val="0"/>
        <w:autoSpaceDE w:val="0"/>
        <w:autoSpaceDN w:val="0"/>
        <w:adjustRightInd w:val="0"/>
        <w:jc w:val="both"/>
        <w:rPr>
          <w:sz w:val="24"/>
          <w:szCs w:val="24"/>
        </w:rPr>
      </w:pPr>
    </w:p>
    <w:p w:rsidR="00971EF2" w:rsidRDefault="00971EF2" w:rsidP="00FB7EE5">
      <w:pPr>
        <w:jc w:val="center"/>
        <w:rPr>
          <w:b/>
          <w:sz w:val="24"/>
          <w:szCs w:val="24"/>
        </w:rPr>
      </w:pPr>
    </w:p>
    <w:p w:rsidR="00A84C11" w:rsidRDefault="00A84C11" w:rsidP="00FB7EE5">
      <w:pPr>
        <w:jc w:val="center"/>
        <w:rPr>
          <w:b/>
          <w:bCs/>
        </w:rPr>
      </w:pPr>
      <w:r>
        <w:rPr>
          <w:b/>
          <w:bCs/>
        </w:rPr>
        <w:t>Исполнение расходной части бюджета Красавского муниципального</w:t>
      </w:r>
    </w:p>
    <w:p w:rsidR="00A84C11" w:rsidRDefault="00A84C11" w:rsidP="00FB7EE5">
      <w:pPr>
        <w:jc w:val="center"/>
        <w:rPr>
          <w:b/>
          <w:bCs/>
        </w:rPr>
      </w:pPr>
      <w:r>
        <w:rPr>
          <w:b/>
          <w:bCs/>
        </w:rPr>
        <w:t>образования за 20</w:t>
      </w:r>
      <w:r w:rsidR="00343A3A">
        <w:rPr>
          <w:b/>
          <w:bCs/>
        </w:rPr>
        <w:t>20</w:t>
      </w:r>
      <w:r>
        <w:rPr>
          <w:b/>
          <w:bCs/>
        </w:rPr>
        <w:t xml:space="preserve"> год.</w:t>
      </w:r>
    </w:p>
    <w:p w:rsidR="00CA4A52" w:rsidRDefault="00CA4A52" w:rsidP="006E4D38">
      <w:pPr>
        <w:rPr>
          <w:b/>
          <w:sz w:val="24"/>
          <w:szCs w:val="24"/>
        </w:rPr>
      </w:pPr>
    </w:p>
    <w:p w:rsidR="006E4D38" w:rsidRDefault="006E4D38" w:rsidP="00BC3EC6">
      <w:pPr>
        <w:rPr>
          <w:b/>
          <w:sz w:val="24"/>
          <w:szCs w:val="24"/>
        </w:rPr>
      </w:pPr>
    </w:p>
    <w:p w:rsidR="00971EF2" w:rsidRPr="00A07CD6" w:rsidRDefault="00971EF2" w:rsidP="00BC3EC6">
      <w:pPr>
        <w:rPr>
          <w:b/>
          <w:sz w:val="24"/>
          <w:szCs w:val="24"/>
        </w:rPr>
      </w:pPr>
      <w:r w:rsidRPr="00A07CD6">
        <w:rPr>
          <w:b/>
          <w:sz w:val="24"/>
          <w:szCs w:val="24"/>
        </w:rPr>
        <w:t>Как классифицируются расходы бюджета?</w:t>
      </w:r>
    </w:p>
    <w:p w:rsidR="00971EF2" w:rsidRPr="00A07CD6" w:rsidRDefault="00971EF2" w:rsidP="00BC3EC6">
      <w:pPr>
        <w:rPr>
          <w:sz w:val="24"/>
          <w:szCs w:val="24"/>
        </w:rPr>
      </w:pPr>
      <w:r w:rsidRPr="00A07CD6">
        <w:rPr>
          <w:b/>
          <w:sz w:val="24"/>
          <w:szCs w:val="24"/>
        </w:rPr>
        <w:t>Расходы бюджета</w:t>
      </w:r>
      <w:r w:rsidR="00CA223E">
        <w:rPr>
          <w:b/>
          <w:sz w:val="24"/>
          <w:szCs w:val="24"/>
        </w:rPr>
        <w:t xml:space="preserve"> </w:t>
      </w:r>
      <w:r w:rsidRPr="00A07CD6">
        <w:rPr>
          <w:b/>
          <w:sz w:val="24"/>
          <w:szCs w:val="24"/>
        </w:rPr>
        <w:t xml:space="preserve">- </w:t>
      </w:r>
      <w:r w:rsidRPr="00A07CD6">
        <w:rPr>
          <w:sz w:val="24"/>
          <w:szCs w:val="24"/>
        </w:rPr>
        <w:t>выплачиваемые из бюджета денежные средства, за исключением средств, являющихся источниками  финансирования дефицита бюджета.</w:t>
      </w:r>
    </w:p>
    <w:p w:rsidR="00971EF2" w:rsidRPr="00A07CD6" w:rsidRDefault="00971EF2" w:rsidP="00BC3EC6">
      <w:pPr>
        <w:rPr>
          <w:sz w:val="24"/>
          <w:szCs w:val="24"/>
        </w:rPr>
      </w:pPr>
      <w:r w:rsidRPr="00A07CD6">
        <w:rPr>
          <w:b/>
          <w:sz w:val="24"/>
          <w:szCs w:val="24"/>
        </w:rPr>
        <w:t xml:space="preserve">Формирование расходов </w:t>
      </w:r>
      <w:r w:rsidRPr="00A07CD6">
        <w:rPr>
          <w:sz w:val="24"/>
          <w:szCs w:val="24"/>
        </w:rPr>
        <w:t>осуществляется в соответствии с расходными обязательствами, исполнение которых должно происходить в очередном финансовом году за счет средств местного бюджета.</w:t>
      </w:r>
    </w:p>
    <w:p w:rsidR="00971EF2" w:rsidRPr="00A07CD6" w:rsidRDefault="00971EF2" w:rsidP="00BC3EC6">
      <w:pPr>
        <w:rPr>
          <w:sz w:val="24"/>
          <w:szCs w:val="24"/>
        </w:rPr>
      </w:pPr>
    </w:p>
    <w:p w:rsidR="00971EF2" w:rsidRPr="00A07CD6" w:rsidRDefault="00971EF2" w:rsidP="00BC3EC6">
      <w:pPr>
        <w:rPr>
          <w:b/>
          <w:sz w:val="24"/>
          <w:szCs w:val="24"/>
        </w:rPr>
      </w:pPr>
      <w:r w:rsidRPr="00A07CD6">
        <w:rPr>
          <w:b/>
          <w:sz w:val="24"/>
          <w:szCs w:val="24"/>
        </w:rPr>
        <w:t>Принципы формирования расходов бюджета:</w:t>
      </w:r>
    </w:p>
    <w:p w:rsidR="00971EF2" w:rsidRPr="00A07CD6" w:rsidRDefault="00971EF2" w:rsidP="00BC3EC6">
      <w:pPr>
        <w:numPr>
          <w:ilvl w:val="0"/>
          <w:numId w:val="1"/>
        </w:numPr>
        <w:rPr>
          <w:b/>
          <w:sz w:val="24"/>
          <w:szCs w:val="24"/>
        </w:rPr>
      </w:pPr>
      <w:r w:rsidRPr="00A07CD6">
        <w:rPr>
          <w:b/>
          <w:sz w:val="24"/>
          <w:szCs w:val="24"/>
        </w:rPr>
        <w:t xml:space="preserve">по разделам </w:t>
      </w:r>
    </w:p>
    <w:p w:rsidR="00971EF2" w:rsidRPr="00A07CD6" w:rsidRDefault="00971EF2" w:rsidP="00BC3EC6">
      <w:pPr>
        <w:numPr>
          <w:ilvl w:val="0"/>
          <w:numId w:val="1"/>
        </w:numPr>
        <w:rPr>
          <w:b/>
          <w:sz w:val="24"/>
          <w:szCs w:val="24"/>
        </w:rPr>
      </w:pPr>
      <w:r w:rsidRPr="00A07CD6">
        <w:rPr>
          <w:b/>
          <w:sz w:val="24"/>
          <w:szCs w:val="24"/>
        </w:rPr>
        <w:t>по ведомствам</w:t>
      </w:r>
    </w:p>
    <w:p w:rsidR="00971EF2" w:rsidRDefault="00971EF2" w:rsidP="00BC3EC6">
      <w:pPr>
        <w:ind w:left="1272"/>
        <w:rPr>
          <w:b/>
        </w:rPr>
      </w:pPr>
    </w:p>
    <w:p w:rsidR="00971EF2" w:rsidRPr="00A07CD6" w:rsidRDefault="00971EF2" w:rsidP="00BC3EC6">
      <w:pPr>
        <w:ind w:left="1272"/>
        <w:jc w:val="center"/>
        <w:rPr>
          <w:b/>
        </w:rPr>
      </w:pPr>
      <w:r w:rsidRPr="00A07CD6">
        <w:rPr>
          <w:b/>
        </w:rPr>
        <w:lastRenderedPageBreak/>
        <w:t>Разделы классификации расходов бюджетов</w:t>
      </w:r>
    </w:p>
    <w:p w:rsidR="00971EF2" w:rsidRPr="00A07CD6" w:rsidRDefault="00971EF2" w:rsidP="00BC3EC6">
      <w:pPr>
        <w:rPr>
          <w:sz w:val="24"/>
          <w:szCs w:val="24"/>
        </w:rPr>
      </w:pPr>
      <w:r w:rsidRPr="00A07CD6">
        <w:rPr>
          <w:b/>
          <w:sz w:val="24"/>
          <w:szCs w:val="24"/>
        </w:rPr>
        <w:t>01-</w:t>
      </w:r>
      <w:r w:rsidRPr="00A07CD6">
        <w:rPr>
          <w:sz w:val="24"/>
          <w:szCs w:val="24"/>
        </w:rPr>
        <w:t>«Общегосударственные вопросы»</w:t>
      </w:r>
    </w:p>
    <w:p w:rsidR="00971EF2" w:rsidRPr="00A07CD6" w:rsidRDefault="00971EF2" w:rsidP="00BC3EC6">
      <w:pPr>
        <w:rPr>
          <w:sz w:val="24"/>
          <w:szCs w:val="24"/>
        </w:rPr>
      </w:pPr>
      <w:r w:rsidRPr="00A07CD6">
        <w:rPr>
          <w:b/>
          <w:sz w:val="24"/>
          <w:szCs w:val="24"/>
        </w:rPr>
        <w:t>02</w:t>
      </w:r>
      <w:r w:rsidRPr="00A07CD6">
        <w:rPr>
          <w:sz w:val="24"/>
          <w:szCs w:val="24"/>
        </w:rPr>
        <w:t>-«Национальная оборона»</w:t>
      </w:r>
    </w:p>
    <w:p w:rsidR="00971EF2" w:rsidRDefault="00971EF2" w:rsidP="00BC3EC6">
      <w:pPr>
        <w:rPr>
          <w:sz w:val="24"/>
          <w:szCs w:val="24"/>
        </w:rPr>
      </w:pPr>
      <w:r w:rsidRPr="00A07CD6">
        <w:rPr>
          <w:b/>
          <w:sz w:val="24"/>
          <w:szCs w:val="24"/>
        </w:rPr>
        <w:t>04</w:t>
      </w:r>
      <w:r w:rsidRPr="00A07CD6">
        <w:rPr>
          <w:sz w:val="24"/>
          <w:szCs w:val="24"/>
        </w:rPr>
        <w:t>-« Национальная экономика»</w:t>
      </w:r>
    </w:p>
    <w:p w:rsidR="00971EF2" w:rsidRDefault="00971EF2" w:rsidP="00BC3EC6">
      <w:pPr>
        <w:rPr>
          <w:sz w:val="24"/>
          <w:szCs w:val="24"/>
        </w:rPr>
      </w:pPr>
      <w:r w:rsidRPr="00155C19">
        <w:rPr>
          <w:b/>
          <w:sz w:val="24"/>
          <w:szCs w:val="24"/>
        </w:rPr>
        <w:t>05</w:t>
      </w:r>
      <w:r>
        <w:rPr>
          <w:b/>
          <w:sz w:val="24"/>
          <w:szCs w:val="24"/>
        </w:rPr>
        <w:t>- «</w:t>
      </w:r>
      <w:r>
        <w:rPr>
          <w:sz w:val="24"/>
          <w:szCs w:val="24"/>
        </w:rPr>
        <w:t>Жилищно-коммунальное хозяйство»</w:t>
      </w:r>
    </w:p>
    <w:p w:rsidR="001D0C45" w:rsidRDefault="005C7B99" w:rsidP="00BC3EC6">
      <w:pPr>
        <w:rPr>
          <w:sz w:val="24"/>
          <w:szCs w:val="24"/>
        </w:rPr>
      </w:pPr>
      <w:r>
        <w:rPr>
          <w:b/>
          <w:sz w:val="24"/>
          <w:szCs w:val="24"/>
        </w:rPr>
        <w:t>10</w:t>
      </w:r>
      <w:r w:rsidR="001D0C45">
        <w:rPr>
          <w:sz w:val="24"/>
          <w:szCs w:val="24"/>
        </w:rPr>
        <w:t>-«</w:t>
      </w:r>
      <w:r>
        <w:rPr>
          <w:sz w:val="24"/>
          <w:szCs w:val="24"/>
        </w:rPr>
        <w:t>Пенсионное обеспечение</w:t>
      </w:r>
      <w:r w:rsidR="001D0C45">
        <w:rPr>
          <w:sz w:val="24"/>
          <w:szCs w:val="24"/>
        </w:rPr>
        <w:t>»</w:t>
      </w:r>
    </w:p>
    <w:p w:rsidR="0066751E" w:rsidRDefault="0066751E" w:rsidP="0066751E">
      <w:pPr>
        <w:rPr>
          <w:sz w:val="24"/>
          <w:szCs w:val="24"/>
        </w:rPr>
      </w:pPr>
      <w:r>
        <w:rPr>
          <w:b/>
          <w:sz w:val="24"/>
          <w:szCs w:val="24"/>
        </w:rPr>
        <w:t>11</w:t>
      </w:r>
      <w:r>
        <w:rPr>
          <w:sz w:val="24"/>
          <w:szCs w:val="24"/>
        </w:rPr>
        <w:t>-«</w:t>
      </w:r>
      <w:r w:rsidRPr="0066751E">
        <w:rPr>
          <w:sz w:val="24"/>
          <w:szCs w:val="24"/>
        </w:rPr>
        <w:t xml:space="preserve"> </w:t>
      </w:r>
      <w:r>
        <w:rPr>
          <w:sz w:val="24"/>
          <w:szCs w:val="24"/>
        </w:rPr>
        <w:t>Физическая культура и спорт»</w:t>
      </w:r>
    </w:p>
    <w:p w:rsidR="00971EF2" w:rsidRDefault="00971EF2" w:rsidP="00BC3EC6">
      <w:pPr>
        <w:jc w:val="center"/>
        <w:rPr>
          <w:b/>
          <w:sz w:val="24"/>
          <w:szCs w:val="24"/>
        </w:rPr>
      </w:pPr>
    </w:p>
    <w:p w:rsidR="00971EF2" w:rsidRPr="00A07CD6" w:rsidRDefault="00971EF2" w:rsidP="00BC3EC6">
      <w:pPr>
        <w:jc w:val="center"/>
        <w:rPr>
          <w:b/>
        </w:rPr>
      </w:pPr>
      <w:r w:rsidRPr="00A07CD6">
        <w:rPr>
          <w:b/>
        </w:rPr>
        <w:t>Из какого бюджета происходит финансирование?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9"/>
        <w:gridCol w:w="2392"/>
        <w:gridCol w:w="2207"/>
        <w:gridCol w:w="2143"/>
      </w:tblGrid>
      <w:tr w:rsidR="00971EF2" w:rsidTr="00155C19">
        <w:tc>
          <w:tcPr>
            <w:tcW w:w="2829" w:type="dxa"/>
            <w:vMerge w:val="restart"/>
          </w:tcPr>
          <w:p w:rsidR="00971EF2" w:rsidRPr="00E46F2E" w:rsidRDefault="00971EF2" w:rsidP="00706C41">
            <w:pPr>
              <w:jc w:val="center"/>
              <w:rPr>
                <w:sz w:val="24"/>
                <w:szCs w:val="24"/>
              </w:rPr>
            </w:pPr>
            <w:r w:rsidRPr="00E46F2E">
              <w:rPr>
                <w:sz w:val="24"/>
                <w:szCs w:val="24"/>
              </w:rPr>
              <w:t>Расходное полномочие</w:t>
            </w:r>
          </w:p>
        </w:tc>
        <w:tc>
          <w:tcPr>
            <w:tcW w:w="6742" w:type="dxa"/>
            <w:gridSpan w:val="3"/>
          </w:tcPr>
          <w:p w:rsidR="00971EF2" w:rsidRPr="00E46F2E" w:rsidRDefault="00971EF2" w:rsidP="00706C41">
            <w:pPr>
              <w:jc w:val="center"/>
              <w:rPr>
                <w:sz w:val="24"/>
                <w:szCs w:val="24"/>
              </w:rPr>
            </w:pPr>
            <w:r w:rsidRPr="00E46F2E">
              <w:rPr>
                <w:sz w:val="24"/>
                <w:szCs w:val="24"/>
              </w:rPr>
              <w:t>Финансирование (бюджет)</w:t>
            </w:r>
          </w:p>
        </w:tc>
      </w:tr>
      <w:tr w:rsidR="00971EF2" w:rsidTr="00155C19">
        <w:tc>
          <w:tcPr>
            <w:tcW w:w="2829" w:type="dxa"/>
            <w:vMerge/>
          </w:tcPr>
          <w:p w:rsidR="00971EF2" w:rsidRPr="00E46F2E" w:rsidRDefault="00971EF2" w:rsidP="00706C41">
            <w:pPr>
              <w:jc w:val="center"/>
              <w:rPr>
                <w:sz w:val="24"/>
                <w:szCs w:val="24"/>
              </w:rPr>
            </w:pPr>
          </w:p>
        </w:tc>
        <w:tc>
          <w:tcPr>
            <w:tcW w:w="2392" w:type="dxa"/>
          </w:tcPr>
          <w:p w:rsidR="00971EF2" w:rsidRPr="00E46F2E" w:rsidRDefault="00971EF2" w:rsidP="00706C41">
            <w:pPr>
              <w:jc w:val="center"/>
              <w:rPr>
                <w:sz w:val="24"/>
                <w:szCs w:val="24"/>
              </w:rPr>
            </w:pPr>
            <w:r w:rsidRPr="00E46F2E">
              <w:rPr>
                <w:sz w:val="24"/>
                <w:szCs w:val="24"/>
              </w:rPr>
              <w:t>федеральный</w:t>
            </w:r>
          </w:p>
        </w:tc>
        <w:tc>
          <w:tcPr>
            <w:tcW w:w="2207" w:type="dxa"/>
          </w:tcPr>
          <w:p w:rsidR="00971EF2" w:rsidRPr="00E46F2E" w:rsidRDefault="00971EF2" w:rsidP="00706C41">
            <w:pPr>
              <w:jc w:val="center"/>
              <w:rPr>
                <w:sz w:val="24"/>
                <w:szCs w:val="24"/>
              </w:rPr>
            </w:pPr>
            <w:r w:rsidRPr="00E46F2E">
              <w:rPr>
                <w:sz w:val="24"/>
                <w:szCs w:val="24"/>
              </w:rPr>
              <w:t>областной</w:t>
            </w:r>
          </w:p>
        </w:tc>
        <w:tc>
          <w:tcPr>
            <w:tcW w:w="2143" w:type="dxa"/>
          </w:tcPr>
          <w:p w:rsidR="00971EF2" w:rsidRPr="00E46F2E" w:rsidRDefault="00971EF2" w:rsidP="00706C41">
            <w:pPr>
              <w:jc w:val="center"/>
              <w:rPr>
                <w:sz w:val="24"/>
                <w:szCs w:val="24"/>
              </w:rPr>
            </w:pPr>
            <w:r w:rsidRPr="00E46F2E">
              <w:rPr>
                <w:sz w:val="24"/>
                <w:szCs w:val="24"/>
              </w:rPr>
              <w:t>Местный</w:t>
            </w:r>
          </w:p>
        </w:tc>
      </w:tr>
      <w:tr w:rsidR="00971EF2" w:rsidTr="00155C19">
        <w:tc>
          <w:tcPr>
            <w:tcW w:w="2829" w:type="dxa"/>
          </w:tcPr>
          <w:p w:rsidR="00971EF2" w:rsidRPr="00E46F2E" w:rsidRDefault="00971EF2" w:rsidP="00155C19">
            <w:pPr>
              <w:rPr>
                <w:sz w:val="24"/>
                <w:szCs w:val="24"/>
              </w:rPr>
            </w:pPr>
            <w:r>
              <w:rPr>
                <w:sz w:val="24"/>
                <w:szCs w:val="24"/>
              </w:rPr>
              <w:t>Общегосударственные вопросы</w:t>
            </w:r>
          </w:p>
        </w:tc>
        <w:tc>
          <w:tcPr>
            <w:tcW w:w="2392" w:type="dxa"/>
          </w:tcPr>
          <w:p w:rsidR="00971EF2" w:rsidRPr="00E46F2E" w:rsidRDefault="00971EF2" w:rsidP="00706C41">
            <w:pPr>
              <w:jc w:val="center"/>
              <w:rPr>
                <w:sz w:val="24"/>
                <w:szCs w:val="24"/>
              </w:rPr>
            </w:pP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r>
              <w:rPr>
                <w:sz w:val="24"/>
                <w:szCs w:val="24"/>
              </w:rPr>
              <w:t>+</w:t>
            </w:r>
          </w:p>
        </w:tc>
      </w:tr>
      <w:tr w:rsidR="00971EF2" w:rsidTr="00155C19">
        <w:tc>
          <w:tcPr>
            <w:tcW w:w="2829" w:type="dxa"/>
          </w:tcPr>
          <w:p w:rsidR="00971EF2" w:rsidRPr="00E46F2E" w:rsidRDefault="00971EF2" w:rsidP="00706C41">
            <w:pPr>
              <w:rPr>
                <w:sz w:val="24"/>
                <w:szCs w:val="24"/>
              </w:rPr>
            </w:pPr>
            <w:r w:rsidRPr="00E46F2E">
              <w:rPr>
                <w:sz w:val="24"/>
                <w:szCs w:val="24"/>
              </w:rPr>
              <w:t>Национальная оборона</w:t>
            </w:r>
          </w:p>
        </w:tc>
        <w:tc>
          <w:tcPr>
            <w:tcW w:w="2392" w:type="dxa"/>
          </w:tcPr>
          <w:p w:rsidR="00971EF2" w:rsidRPr="00E46F2E" w:rsidRDefault="00971EF2" w:rsidP="00706C41">
            <w:pPr>
              <w:jc w:val="center"/>
              <w:rPr>
                <w:b/>
                <w:sz w:val="24"/>
                <w:szCs w:val="24"/>
              </w:rPr>
            </w:pPr>
            <w:r w:rsidRPr="00E46F2E">
              <w:rPr>
                <w:b/>
                <w:sz w:val="24"/>
                <w:szCs w:val="24"/>
              </w:rPr>
              <w:t>+</w:t>
            </w: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p>
        </w:tc>
      </w:tr>
      <w:tr w:rsidR="00971EF2" w:rsidTr="00155C19">
        <w:tc>
          <w:tcPr>
            <w:tcW w:w="2829" w:type="dxa"/>
          </w:tcPr>
          <w:p w:rsidR="00971EF2" w:rsidRDefault="00971EF2" w:rsidP="00706C41">
            <w:r w:rsidRPr="00E46F2E">
              <w:rPr>
                <w:sz w:val="24"/>
                <w:szCs w:val="24"/>
              </w:rPr>
              <w:t>Национальная экономика</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971EF2" w:rsidTr="00155C19">
        <w:tc>
          <w:tcPr>
            <w:tcW w:w="2829" w:type="dxa"/>
          </w:tcPr>
          <w:p w:rsidR="00971EF2" w:rsidRPr="00E46F2E" w:rsidRDefault="00971EF2" w:rsidP="00706C41">
            <w:pPr>
              <w:rPr>
                <w:sz w:val="24"/>
                <w:szCs w:val="24"/>
              </w:rPr>
            </w:pPr>
            <w:r>
              <w:rPr>
                <w:sz w:val="24"/>
                <w:szCs w:val="24"/>
              </w:rPr>
              <w:t>Жилищно-коммунальное хозяйство</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66751E" w:rsidTr="00155C19">
        <w:tc>
          <w:tcPr>
            <w:tcW w:w="2829" w:type="dxa"/>
          </w:tcPr>
          <w:p w:rsidR="0066751E" w:rsidRDefault="0066751E" w:rsidP="00706C41">
            <w:pPr>
              <w:rPr>
                <w:sz w:val="24"/>
                <w:szCs w:val="24"/>
              </w:rPr>
            </w:pPr>
            <w:r>
              <w:rPr>
                <w:sz w:val="24"/>
                <w:szCs w:val="24"/>
              </w:rPr>
              <w:t>Социальная политика</w:t>
            </w:r>
          </w:p>
        </w:tc>
        <w:tc>
          <w:tcPr>
            <w:tcW w:w="2392" w:type="dxa"/>
          </w:tcPr>
          <w:p w:rsidR="0066751E" w:rsidRDefault="0066751E" w:rsidP="00706C41">
            <w:pPr>
              <w:jc w:val="center"/>
            </w:pPr>
          </w:p>
        </w:tc>
        <w:tc>
          <w:tcPr>
            <w:tcW w:w="2207" w:type="dxa"/>
          </w:tcPr>
          <w:p w:rsidR="0066751E" w:rsidRDefault="0066751E" w:rsidP="00706C41">
            <w:pPr>
              <w:jc w:val="center"/>
            </w:pPr>
          </w:p>
        </w:tc>
        <w:tc>
          <w:tcPr>
            <w:tcW w:w="2143" w:type="dxa"/>
          </w:tcPr>
          <w:p w:rsidR="0066751E" w:rsidRDefault="0066751E" w:rsidP="00706C41">
            <w:pPr>
              <w:jc w:val="center"/>
            </w:pPr>
            <w:r>
              <w:t>+</w:t>
            </w:r>
          </w:p>
        </w:tc>
      </w:tr>
      <w:tr w:rsidR="001D0C45" w:rsidTr="00155C19">
        <w:tc>
          <w:tcPr>
            <w:tcW w:w="2829" w:type="dxa"/>
          </w:tcPr>
          <w:p w:rsidR="001D0C45" w:rsidRDefault="001D0C45" w:rsidP="00706C41">
            <w:pPr>
              <w:rPr>
                <w:sz w:val="24"/>
                <w:szCs w:val="24"/>
              </w:rPr>
            </w:pPr>
            <w:r>
              <w:rPr>
                <w:sz w:val="24"/>
                <w:szCs w:val="24"/>
              </w:rPr>
              <w:t>Физическая культура и спорт</w:t>
            </w:r>
          </w:p>
        </w:tc>
        <w:tc>
          <w:tcPr>
            <w:tcW w:w="2392" w:type="dxa"/>
          </w:tcPr>
          <w:p w:rsidR="001D0C45" w:rsidRDefault="001D0C45" w:rsidP="00706C41">
            <w:pPr>
              <w:jc w:val="center"/>
            </w:pPr>
          </w:p>
        </w:tc>
        <w:tc>
          <w:tcPr>
            <w:tcW w:w="2207" w:type="dxa"/>
          </w:tcPr>
          <w:p w:rsidR="001D0C45" w:rsidRDefault="001D0C45" w:rsidP="00706C41">
            <w:pPr>
              <w:jc w:val="center"/>
            </w:pPr>
          </w:p>
        </w:tc>
        <w:tc>
          <w:tcPr>
            <w:tcW w:w="2143" w:type="dxa"/>
          </w:tcPr>
          <w:p w:rsidR="001D0C45" w:rsidRDefault="001D0C45" w:rsidP="00706C41">
            <w:pPr>
              <w:jc w:val="center"/>
            </w:pPr>
            <w:r>
              <w:t>+</w:t>
            </w:r>
          </w:p>
        </w:tc>
      </w:tr>
    </w:tbl>
    <w:p w:rsidR="00971EF2" w:rsidRDefault="00971EF2" w:rsidP="00BC3EC6">
      <w:pPr>
        <w:jc w:val="center"/>
        <w:rPr>
          <w:b/>
        </w:rPr>
      </w:pPr>
    </w:p>
    <w:p w:rsidR="00971EF2" w:rsidRDefault="00971EF2" w:rsidP="00BC3EC6">
      <w:pPr>
        <w:jc w:val="center"/>
        <w:rPr>
          <w:b/>
        </w:rPr>
      </w:pPr>
      <w:r w:rsidRPr="00A07CD6">
        <w:rPr>
          <w:b/>
        </w:rPr>
        <w:t>В каких пропорциях распределены расходы местного бюджета в 20</w:t>
      </w:r>
      <w:r w:rsidR="0066751E">
        <w:rPr>
          <w:b/>
        </w:rPr>
        <w:t>20</w:t>
      </w:r>
      <w:r w:rsidRPr="00A07CD6">
        <w:rPr>
          <w:b/>
        </w:rPr>
        <w:t xml:space="preserve"> году?</w:t>
      </w:r>
    </w:p>
    <w:p w:rsidR="00971EF2" w:rsidRPr="00A07CD6" w:rsidRDefault="00971EF2" w:rsidP="00BC3EC6">
      <w:pPr>
        <w:rPr>
          <w:b/>
        </w:rPr>
      </w:pPr>
    </w:p>
    <w:p w:rsidR="00971EF2" w:rsidRPr="00A07CD6" w:rsidRDefault="00971EF2" w:rsidP="00BC3EC6">
      <w:pPr>
        <w:rPr>
          <w:sz w:val="24"/>
          <w:szCs w:val="24"/>
        </w:rPr>
      </w:pPr>
      <w:r w:rsidRPr="00A07CD6">
        <w:rPr>
          <w:sz w:val="24"/>
          <w:szCs w:val="24"/>
        </w:rPr>
        <w:t>Общегосударственные вопросы</w:t>
      </w:r>
      <w:r>
        <w:rPr>
          <w:sz w:val="24"/>
          <w:szCs w:val="24"/>
        </w:rPr>
        <w:t>-</w:t>
      </w:r>
      <w:r w:rsidR="0066751E">
        <w:rPr>
          <w:sz w:val="24"/>
          <w:szCs w:val="24"/>
        </w:rPr>
        <w:t>47,33</w:t>
      </w:r>
      <w:r>
        <w:rPr>
          <w:sz w:val="24"/>
          <w:szCs w:val="24"/>
        </w:rPr>
        <w:t>%</w:t>
      </w:r>
    </w:p>
    <w:p w:rsidR="00971EF2" w:rsidRPr="00A07CD6" w:rsidRDefault="00971EF2" w:rsidP="00BC3EC6">
      <w:pPr>
        <w:rPr>
          <w:sz w:val="24"/>
          <w:szCs w:val="24"/>
        </w:rPr>
      </w:pPr>
      <w:r w:rsidRPr="00A07CD6">
        <w:rPr>
          <w:sz w:val="24"/>
          <w:szCs w:val="24"/>
        </w:rPr>
        <w:t>Национальная оборона</w:t>
      </w:r>
      <w:r>
        <w:rPr>
          <w:sz w:val="24"/>
          <w:szCs w:val="24"/>
        </w:rPr>
        <w:t>-</w:t>
      </w:r>
      <w:r w:rsidR="00533C83">
        <w:rPr>
          <w:sz w:val="24"/>
          <w:szCs w:val="24"/>
        </w:rPr>
        <w:t>2,</w:t>
      </w:r>
      <w:r w:rsidR="0066751E">
        <w:rPr>
          <w:sz w:val="24"/>
          <w:szCs w:val="24"/>
        </w:rPr>
        <w:t>44</w:t>
      </w:r>
      <w:r>
        <w:rPr>
          <w:sz w:val="24"/>
          <w:szCs w:val="24"/>
        </w:rPr>
        <w:t>%</w:t>
      </w:r>
    </w:p>
    <w:p w:rsidR="00971EF2" w:rsidRDefault="00971EF2" w:rsidP="00BC3EC6">
      <w:pPr>
        <w:rPr>
          <w:sz w:val="24"/>
          <w:szCs w:val="24"/>
        </w:rPr>
      </w:pPr>
      <w:r w:rsidRPr="00A07CD6">
        <w:rPr>
          <w:sz w:val="24"/>
          <w:szCs w:val="24"/>
        </w:rPr>
        <w:t>Национальная экономика</w:t>
      </w:r>
      <w:r>
        <w:rPr>
          <w:sz w:val="24"/>
          <w:szCs w:val="24"/>
        </w:rPr>
        <w:t>-</w:t>
      </w:r>
      <w:r w:rsidR="0066751E">
        <w:rPr>
          <w:sz w:val="24"/>
          <w:szCs w:val="24"/>
        </w:rPr>
        <w:t>18,77</w:t>
      </w:r>
      <w:r>
        <w:rPr>
          <w:sz w:val="24"/>
          <w:szCs w:val="24"/>
        </w:rPr>
        <w:t>%</w:t>
      </w:r>
    </w:p>
    <w:p w:rsidR="00971EF2" w:rsidRDefault="00971EF2" w:rsidP="00BC3EC6">
      <w:pPr>
        <w:rPr>
          <w:sz w:val="24"/>
          <w:szCs w:val="24"/>
        </w:rPr>
      </w:pPr>
      <w:r>
        <w:rPr>
          <w:sz w:val="24"/>
          <w:szCs w:val="24"/>
        </w:rPr>
        <w:t>Жилищно-коммунальное хозяйство-</w:t>
      </w:r>
      <w:r w:rsidR="0066751E">
        <w:rPr>
          <w:sz w:val="24"/>
          <w:szCs w:val="24"/>
        </w:rPr>
        <w:t>31,33</w:t>
      </w:r>
      <w:r>
        <w:rPr>
          <w:sz w:val="24"/>
          <w:szCs w:val="24"/>
        </w:rPr>
        <w:t>%</w:t>
      </w:r>
    </w:p>
    <w:p w:rsidR="00FB7EE5" w:rsidRPr="00A07CD6" w:rsidRDefault="00FB7EE5" w:rsidP="00BC3EC6">
      <w:pPr>
        <w:rPr>
          <w:sz w:val="24"/>
          <w:szCs w:val="24"/>
        </w:rPr>
      </w:pPr>
      <w:r>
        <w:rPr>
          <w:sz w:val="24"/>
          <w:szCs w:val="24"/>
        </w:rPr>
        <w:t>Социальная политика-0,1</w:t>
      </w:r>
      <w:r w:rsidR="0066751E">
        <w:rPr>
          <w:sz w:val="24"/>
          <w:szCs w:val="24"/>
        </w:rPr>
        <w:t>3</w:t>
      </w:r>
      <w:r>
        <w:rPr>
          <w:sz w:val="24"/>
          <w:szCs w:val="24"/>
        </w:rPr>
        <w:t>%</w:t>
      </w:r>
    </w:p>
    <w:p w:rsidR="00971EF2" w:rsidRDefault="00971EF2" w:rsidP="00BC3EC6">
      <w:pPr>
        <w:ind w:firstLine="540"/>
        <w:jc w:val="center"/>
        <w:rPr>
          <w:sz w:val="24"/>
          <w:szCs w:val="24"/>
        </w:rPr>
      </w:pPr>
    </w:p>
    <w:p w:rsidR="00971EF2" w:rsidRDefault="00971EF2" w:rsidP="00BC3EC6">
      <w:pPr>
        <w:ind w:firstLine="540"/>
        <w:jc w:val="center"/>
        <w:rPr>
          <w:sz w:val="24"/>
          <w:szCs w:val="24"/>
        </w:rPr>
      </w:pPr>
    </w:p>
    <w:p w:rsidR="00DD12C0" w:rsidRDefault="00671BBB" w:rsidP="00BC3EC6">
      <w:pPr>
        <w:ind w:firstLine="54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4.05pt;width:436.05pt;height:323.55pt;z-index:-251658752" wrapcoords="-36 0 -36 21533 21600 21533 21600 0 -36 0" filled="t">
            <v:imagedata r:id="rId5" o:title=""/>
            <w10:wrap type="tight"/>
          </v:shape>
          <o:OLEObject Type="Embed" ProgID="MSGraph.Chart.8" ShapeID="_x0000_s1026" DrawAspect="Content" ObjectID="_1680933020" r:id="rId6">
            <o:FieldCodes>\s</o:FieldCodes>
          </o:OLEObject>
        </w:pict>
      </w: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377483" w:rsidRDefault="00377483" w:rsidP="00BC3EC6">
      <w:pPr>
        <w:ind w:firstLine="540"/>
        <w:jc w:val="center"/>
        <w:rPr>
          <w:sz w:val="24"/>
          <w:szCs w:val="24"/>
        </w:rPr>
      </w:pPr>
    </w:p>
    <w:p w:rsidR="00343A3A" w:rsidRPr="00343A3A" w:rsidRDefault="008E4259" w:rsidP="00343A3A">
      <w:pPr>
        <w:ind w:firstLine="708"/>
        <w:jc w:val="both"/>
        <w:rPr>
          <w:sz w:val="24"/>
          <w:szCs w:val="24"/>
        </w:rPr>
      </w:pPr>
      <w:r w:rsidRPr="008E4259">
        <w:rPr>
          <w:sz w:val="24"/>
          <w:szCs w:val="24"/>
        </w:rPr>
        <w:t xml:space="preserve"> </w:t>
      </w:r>
      <w:proofErr w:type="spellStart"/>
      <w:r w:rsidR="00343A3A" w:rsidRPr="00343A3A">
        <w:rPr>
          <w:sz w:val="24"/>
          <w:szCs w:val="24"/>
        </w:rPr>
        <w:t>В</w:t>
      </w:r>
      <w:proofErr w:type="spellEnd"/>
      <w:r w:rsidR="00343A3A" w:rsidRPr="00343A3A">
        <w:rPr>
          <w:sz w:val="24"/>
          <w:szCs w:val="24"/>
        </w:rPr>
        <w:t xml:space="preserve"> 2020 году расходная часть бюджета Красавского муниципального образования составила 9331701 руб. 53 коп</w:t>
      </w:r>
      <w:proofErr w:type="gramStart"/>
      <w:r w:rsidR="00343A3A" w:rsidRPr="00343A3A">
        <w:rPr>
          <w:sz w:val="24"/>
          <w:szCs w:val="24"/>
        </w:rPr>
        <w:t>.</w:t>
      </w:r>
      <w:proofErr w:type="gramEnd"/>
      <w:r w:rsidR="00343A3A" w:rsidRPr="00343A3A">
        <w:rPr>
          <w:sz w:val="24"/>
          <w:szCs w:val="24"/>
        </w:rPr>
        <w:t xml:space="preserve"> </w:t>
      </w:r>
      <w:proofErr w:type="gramStart"/>
      <w:r w:rsidR="00343A3A" w:rsidRPr="00343A3A">
        <w:rPr>
          <w:sz w:val="24"/>
          <w:szCs w:val="24"/>
        </w:rPr>
        <w:t>и</w:t>
      </w:r>
      <w:proofErr w:type="gramEnd"/>
      <w:r w:rsidR="00343A3A" w:rsidRPr="00343A3A">
        <w:rPr>
          <w:sz w:val="24"/>
          <w:szCs w:val="24"/>
        </w:rPr>
        <w:t xml:space="preserve">ли 79,26  % к годовым назначениям (приложение № 2), к уровню 2019 года исполнение составило 90,0%. </w:t>
      </w:r>
    </w:p>
    <w:p w:rsidR="00343A3A" w:rsidRPr="00343A3A" w:rsidRDefault="00343A3A" w:rsidP="00343A3A">
      <w:pPr>
        <w:jc w:val="both"/>
        <w:rPr>
          <w:sz w:val="24"/>
          <w:szCs w:val="24"/>
        </w:rPr>
      </w:pPr>
    </w:p>
    <w:p w:rsidR="00343A3A" w:rsidRPr="00343A3A" w:rsidRDefault="00343A3A" w:rsidP="00343A3A">
      <w:pPr>
        <w:jc w:val="both"/>
        <w:rPr>
          <w:sz w:val="24"/>
          <w:szCs w:val="24"/>
        </w:rPr>
      </w:pPr>
      <w:r w:rsidRPr="00343A3A">
        <w:rPr>
          <w:sz w:val="24"/>
          <w:szCs w:val="24"/>
        </w:rPr>
        <w:t>По разделам классификации расходов бюджета исполнение сложилось следующим образом:</w:t>
      </w:r>
    </w:p>
    <w:p w:rsidR="00343A3A" w:rsidRPr="00343A3A" w:rsidRDefault="00343A3A" w:rsidP="00343A3A">
      <w:pPr>
        <w:jc w:val="both"/>
        <w:rPr>
          <w:sz w:val="24"/>
          <w:szCs w:val="24"/>
        </w:rPr>
      </w:pPr>
    </w:p>
    <w:p w:rsidR="00343A3A" w:rsidRPr="00343A3A" w:rsidRDefault="00343A3A" w:rsidP="00343A3A">
      <w:pPr>
        <w:jc w:val="both"/>
        <w:rPr>
          <w:sz w:val="24"/>
          <w:szCs w:val="24"/>
        </w:rPr>
      </w:pPr>
      <w:r w:rsidRPr="00343A3A">
        <w:rPr>
          <w:b/>
          <w:i/>
          <w:sz w:val="24"/>
          <w:szCs w:val="24"/>
        </w:rPr>
        <w:t>1. Расходы по разделу 01 «Общегосударственные вопросы»</w:t>
      </w:r>
      <w:r w:rsidRPr="00343A3A">
        <w:rPr>
          <w:sz w:val="24"/>
          <w:szCs w:val="24"/>
        </w:rPr>
        <w:t xml:space="preserve"> составили 4416915 руб. 69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77,57% к плановым бюджетным назначениям 2020 года, к уровню 2019 года исполнение составило 98,28%. Удельный вес от общей суммы расходов бюджета за 2020 год составил 47,33 %.</w:t>
      </w:r>
    </w:p>
    <w:p w:rsidR="00343A3A" w:rsidRPr="00343A3A" w:rsidRDefault="00343A3A" w:rsidP="00343A3A">
      <w:pPr>
        <w:jc w:val="both"/>
        <w:rPr>
          <w:sz w:val="24"/>
          <w:szCs w:val="24"/>
        </w:rPr>
      </w:pPr>
      <w:r w:rsidRPr="00343A3A">
        <w:rPr>
          <w:sz w:val="24"/>
          <w:szCs w:val="24"/>
        </w:rPr>
        <w:t>Расходы по подразделам составили:</w:t>
      </w:r>
    </w:p>
    <w:p w:rsidR="00343A3A" w:rsidRPr="00343A3A" w:rsidRDefault="00343A3A" w:rsidP="00343A3A">
      <w:pPr>
        <w:jc w:val="both"/>
        <w:rPr>
          <w:sz w:val="24"/>
          <w:szCs w:val="24"/>
        </w:rPr>
      </w:pPr>
      <w:r w:rsidRPr="00343A3A">
        <w:rPr>
          <w:b/>
          <w:i/>
          <w:sz w:val="24"/>
          <w:szCs w:val="24"/>
        </w:rPr>
        <w:t>0102 «Функционирование высшего должностного лица субъекта Российской Федерации и муниципального образования»</w:t>
      </w:r>
      <w:r w:rsidRPr="00343A3A">
        <w:rPr>
          <w:sz w:val="24"/>
          <w:szCs w:val="24"/>
        </w:rPr>
        <w:t xml:space="preserve"> в сумме 749096 руб. 03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98,97% к плановым бюджетным назначениям 2020 года.</w:t>
      </w:r>
    </w:p>
    <w:p w:rsidR="00343A3A" w:rsidRPr="00343A3A" w:rsidRDefault="00343A3A" w:rsidP="00343A3A">
      <w:pPr>
        <w:jc w:val="both"/>
        <w:rPr>
          <w:sz w:val="24"/>
          <w:szCs w:val="24"/>
        </w:rPr>
      </w:pPr>
      <w:r w:rsidRPr="00343A3A">
        <w:rPr>
          <w:b/>
          <w:i/>
          <w:sz w:val="24"/>
          <w:szCs w:val="24"/>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343A3A">
        <w:rPr>
          <w:sz w:val="24"/>
          <w:szCs w:val="24"/>
        </w:rPr>
        <w:t>в сумме 3664860 руб. 26 коп</w:t>
      </w:r>
      <w:proofErr w:type="gramStart"/>
      <w:r w:rsidRPr="00343A3A">
        <w:rPr>
          <w:sz w:val="24"/>
          <w:szCs w:val="24"/>
        </w:rPr>
        <w:t xml:space="preserve">., </w:t>
      </w:r>
      <w:proofErr w:type="gramEnd"/>
      <w:r w:rsidRPr="00343A3A">
        <w:rPr>
          <w:sz w:val="24"/>
          <w:szCs w:val="24"/>
        </w:rPr>
        <w:t>включая расходы по переданным полномочиям, или 75,04% к плановым бюджетным назначениям 2020 года.</w:t>
      </w:r>
    </w:p>
    <w:p w:rsidR="00343A3A" w:rsidRPr="00343A3A" w:rsidRDefault="00343A3A" w:rsidP="00343A3A">
      <w:pPr>
        <w:jc w:val="both"/>
        <w:rPr>
          <w:sz w:val="24"/>
          <w:szCs w:val="24"/>
        </w:rPr>
      </w:pPr>
      <w:r w:rsidRPr="00343A3A">
        <w:rPr>
          <w:b/>
          <w:i/>
          <w:sz w:val="24"/>
          <w:szCs w:val="24"/>
        </w:rPr>
        <w:t>0113 «Другие общегосударственные вопросы»</w:t>
      </w:r>
      <w:r w:rsidRPr="00343A3A">
        <w:rPr>
          <w:sz w:val="24"/>
          <w:szCs w:val="24"/>
        </w:rPr>
        <w:t xml:space="preserve"> в сумме 2959 руб. 40 коп</w:t>
      </w:r>
      <w:proofErr w:type="gramStart"/>
      <w:r w:rsidRPr="00343A3A">
        <w:rPr>
          <w:sz w:val="24"/>
          <w:szCs w:val="24"/>
        </w:rPr>
        <w:t xml:space="preserve">., </w:t>
      </w:r>
      <w:proofErr w:type="gramEnd"/>
      <w:r w:rsidRPr="00343A3A">
        <w:rPr>
          <w:sz w:val="24"/>
          <w:szCs w:val="24"/>
        </w:rPr>
        <w:t>или 8,98 % к плановым бюджетным назначениям 2020 года.</w:t>
      </w:r>
    </w:p>
    <w:p w:rsidR="00343A3A" w:rsidRPr="00343A3A" w:rsidRDefault="00343A3A" w:rsidP="00343A3A">
      <w:pPr>
        <w:jc w:val="both"/>
        <w:rPr>
          <w:sz w:val="24"/>
          <w:szCs w:val="24"/>
        </w:rPr>
      </w:pPr>
    </w:p>
    <w:p w:rsidR="00343A3A" w:rsidRPr="00343A3A" w:rsidRDefault="00343A3A" w:rsidP="00343A3A">
      <w:pPr>
        <w:jc w:val="both"/>
        <w:rPr>
          <w:sz w:val="24"/>
          <w:szCs w:val="24"/>
        </w:rPr>
      </w:pPr>
      <w:r w:rsidRPr="00343A3A">
        <w:rPr>
          <w:b/>
          <w:i/>
          <w:sz w:val="24"/>
          <w:szCs w:val="24"/>
        </w:rPr>
        <w:t>2. Расходы по разделу 02 «Национальная оборона»</w:t>
      </w:r>
      <w:r w:rsidRPr="00343A3A">
        <w:rPr>
          <w:sz w:val="24"/>
          <w:szCs w:val="24"/>
        </w:rPr>
        <w:t xml:space="preserve"> составили 227300 руб. 00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100% к плановым бюджетным назначениям 2020 года, к уровню 2019 года исполнение составило 109,65%. Удельный вес от общей суммы расходов бюджета за 2020 год составил 2,44%.</w:t>
      </w:r>
    </w:p>
    <w:p w:rsidR="00343A3A" w:rsidRPr="00343A3A" w:rsidRDefault="00343A3A" w:rsidP="00343A3A">
      <w:pPr>
        <w:jc w:val="both"/>
        <w:rPr>
          <w:sz w:val="24"/>
          <w:szCs w:val="24"/>
        </w:rPr>
      </w:pPr>
      <w:r w:rsidRPr="00343A3A">
        <w:rPr>
          <w:sz w:val="24"/>
          <w:szCs w:val="24"/>
        </w:rPr>
        <w:t>Расходы по подразделам составили:</w:t>
      </w:r>
    </w:p>
    <w:p w:rsidR="00343A3A" w:rsidRPr="00343A3A" w:rsidRDefault="00343A3A" w:rsidP="00343A3A">
      <w:pPr>
        <w:jc w:val="both"/>
        <w:rPr>
          <w:sz w:val="24"/>
          <w:szCs w:val="24"/>
        </w:rPr>
      </w:pPr>
      <w:r w:rsidRPr="00343A3A">
        <w:rPr>
          <w:b/>
          <w:i/>
          <w:sz w:val="24"/>
          <w:szCs w:val="24"/>
        </w:rPr>
        <w:t>0203 «Мобилизационная и вневойсковая подготовка»</w:t>
      </w:r>
      <w:r w:rsidRPr="00343A3A">
        <w:rPr>
          <w:sz w:val="24"/>
          <w:szCs w:val="24"/>
        </w:rPr>
        <w:t xml:space="preserve"> в сумме 227300 руб. 00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100% к плановым бюджетным назначениям 2020 года.</w:t>
      </w:r>
    </w:p>
    <w:p w:rsidR="00343A3A" w:rsidRPr="00343A3A" w:rsidRDefault="00343A3A" w:rsidP="00343A3A">
      <w:pPr>
        <w:jc w:val="both"/>
        <w:rPr>
          <w:sz w:val="24"/>
          <w:szCs w:val="24"/>
        </w:rPr>
      </w:pPr>
    </w:p>
    <w:p w:rsidR="00343A3A" w:rsidRPr="00343A3A" w:rsidRDefault="00343A3A" w:rsidP="00343A3A">
      <w:pPr>
        <w:jc w:val="both"/>
        <w:rPr>
          <w:sz w:val="24"/>
          <w:szCs w:val="24"/>
        </w:rPr>
      </w:pPr>
      <w:r w:rsidRPr="00343A3A">
        <w:rPr>
          <w:b/>
          <w:i/>
          <w:sz w:val="24"/>
          <w:szCs w:val="24"/>
        </w:rPr>
        <w:t>3. Расходы по разделу 04 «Национальная экономика»</w:t>
      </w:r>
      <w:r w:rsidRPr="00343A3A">
        <w:rPr>
          <w:sz w:val="24"/>
          <w:szCs w:val="24"/>
        </w:rPr>
        <w:t xml:space="preserve"> в сумме 1751757 руб. 47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89,54% к плановым бюджетным назначениям 2020 года, к уровню 2019 года исполнение составило 98,61%. Удельный вес от общей суммы расходов бюджета за 2020 год составил 18,77%.</w:t>
      </w:r>
    </w:p>
    <w:p w:rsidR="00343A3A" w:rsidRPr="00343A3A" w:rsidRDefault="00343A3A" w:rsidP="00343A3A">
      <w:pPr>
        <w:jc w:val="both"/>
        <w:rPr>
          <w:sz w:val="24"/>
          <w:szCs w:val="24"/>
        </w:rPr>
      </w:pPr>
      <w:r w:rsidRPr="00343A3A">
        <w:rPr>
          <w:sz w:val="24"/>
          <w:szCs w:val="24"/>
        </w:rPr>
        <w:t>Расходы по подразделам составили:</w:t>
      </w:r>
    </w:p>
    <w:p w:rsidR="00343A3A" w:rsidRPr="00343A3A" w:rsidRDefault="00343A3A" w:rsidP="00343A3A">
      <w:pPr>
        <w:jc w:val="both"/>
        <w:rPr>
          <w:sz w:val="24"/>
          <w:szCs w:val="24"/>
        </w:rPr>
      </w:pPr>
      <w:r w:rsidRPr="00343A3A">
        <w:rPr>
          <w:b/>
          <w:i/>
          <w:sz w:val="24"/>
          <w:szCs w:val="24"/>
        </w:rPr>
        <w:t>0409 «Дорожное хозяйство (дорожные фонды)»</w:t>
      </w:r>
      <w:r w:rsidRPr="00343A3A">
        <w:rPr>
          <w:sz w:val="24"/>
          <w:szCs w:val="24"/>
        </w:rPr>
        <w:t xml:space="preserve"> в сумме 1664957 руб. 47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89,69% к плановым бюджетным назначениям 2020 года,</w:t>
      </w:r>
    </w:p>
    <w:p w:rsidR="00343A3A" w:rsidRPr="00343A3A" w:rsidRDefault="00343A3A" w:rsidP="00343A3A">
      <w:pPr>
        <w:jc w:val="both"/>
        <w:rPr>
          <w:sz w:val="24"/>
          <w:szCs w:val="24"/>
        </w:rPr>
      </w:pPr>
      <w:r w:rsidRPr="00343A3A">
        <w:rPr>
          <w:b/>
          <w:i/>
          <w:sz w:val="24"/>
          <w:szCs w:val="24"/>
        </w:rPr>
        <w:t>0412 «Другие вопросы в области национальной экономики»</w:t>
      </w:r>
      <w:r w:rsidRPr="00343A3A">
        <w:rPr>
          <w:sz w:val="24"/>
          <w:szCs w:val="24"/>
        </w:rPr>
        <w:t xml:space="preserve"> в сумме 86800 руб. 00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86,8 % к плановым бюджетным назначениям 2020 года.</w:t>
      </w:r>
    </w:p>
    <w:p w:rsidR="00343A3A" w:rsidRPr="00343A3A" w:rsidRDefault="00343A3A" w:rsidP="00343A3A">
      <w:pPr>
        <w:jc w:val="both"/>
        <w:rPr>
          <w:rFonts w:ascii="Arial" w:hAnsi="Arial" w:cs="Arial"/>
          <w:sz w:val="24"/>
          <w:szCs w:val="24"/>
        </w:rPr>
      </w:pPr>
    </w:p>
    <w:p w:rsidR="00343A3A" w:rsidRPr="00343A3A" w:rsidRDefault="00343A3A" w:rsidP="00343A3A">
      <w:pPr>
        <w:jc w:val="both"/>
        <w:rPr>
          <w:sz w:val="24"/>
          <w:szCs w:val="24"/>
        </w:rPr>
      </w:pPr>
      <w:r w:rsidRPr="00343A3A">
        <w:rPr>
          <w:b/>
          <w:i/>
          <w:sz w:val="24"/>
          <w:szCs w:val="24"/>
        </w:rPr>
        <w:t>4. Расходы по разделу 05 «Жилищно-коммунальное хозяйство»</w:t>
      </w:r>
      <w:r w:rsidRPr="00343A3A">
        <w:rPr>
          <w:sz w:val="24"/>
          <w:szCs w:val="24"/>
        </w:rPr>
        <w:t xml:space="preserve"> составили 2923733 руб. 37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76,26 % к плановым бюджетным назначениям 2020 года, к уровню 2019 года исполнение составило 75,36%. Удельный вес от общей суммы расходов бюджета за 2020 год составил 31,33%.</w:t>
      </w:r>
    </w:p>
    <w:p w:rsidR="00343A3A" w:rsidRPr="00343A3A" w:rsidRDefault="00343A3A" w:rsidP="00343A3A">
      <w:pPr>
        <w:jc w:val="both"/>
        <w:rPr>
          <w:sz w:val="24"/>
          <w:szCs w:val="24"/>
        </w:rPr>
      </w:pPr>
      <w:r w:rsidRPr="00343A3A">
        <w:rPr>
          <w:sz w:val="24"/>
          <w:szCs w:val="24"/>
        </w:rPr>
        <w:t>Расходы по подразделам составили:</w:t>
      </w:r>
    </w:p>
    <w:p w:rsidR="00343A3A" w:rsidRPr="00343A3A" w:rsidRDefault="00343A3A" w:rsidP="00343A3A">
      <w:pPr>
        <w:jc w:val="both"/>
        <w:rPr>
          <w:sz w:val="24"/>
          <w:szCs w:val="24"/>
        </w:rPr>
      </w:pPr>
      <w:r w:rsidRPr="00343A3A">
        <w:rPr>
          <w:b/>
          <w:i/>
          <w:sz w:val="24"/>
          <w:szCs w:val="24"/>
        </w:rPr>
        <w:t>0502 «Коммунальное хозяйство»</w:t>
      </w:r>
      <w:r w:rsidRPr="00343A3A">
        <w:rPr>
          <w:sz w:val="24"/>
          <w:szCs w:val="24"/>
        </w:rPr>
        <w:t xml:space="preserve"> в сумме 815000 руб. 00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95,88 % к плановым бюджетным назначениям 2020 года.</w:t>
      </w:r>
    </w:p>
    <w:p w:rsidR="00343A3A" w:rsidRPr="00343A3A" w:rsidRDefault="00343A3A" w:rsidP="00343A3A">
      <w:pPr>
        <w:jc w:val="both"/>
        <w:rPr>
          <w:sz w:val="24"/>
          <w:szCs w:val="24"/>
        </w:rPr>
      </w:pPr>
      <w:r w:rsidRPr="00343A3A">
        <w:rPr>
          <w:b/>
          <w:i/>
          <w:sz w:val="24"/>
          <w:szCs w:val="24"/>
        </w:rPr>
        <w:t>0503 «Благоустройство»</w:t>
      </w:r>
      <w:r w:rsidRPr="00343A3A">
        <w:rPr>
          <w:sz w:val="24"/>
          <w:szCs w:val="24"/>
        </w:rPr>
        <w:t xml:space="preserve"> в сумме 2108733 руб. 37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70,67% к плановым бюджетным назначениям 2020 года.</w:t>
      </w:r>
    </w:p>
    <w:p w:rsidR="00343A3A" w:rsidRPr="00343A3A" w:rsidRDefault="00343A3A" w:rsidP="00343A3A">
      <w:pPr>
        <w:jc w:val="both"/>
        <w:rPr>
          <w:rFonts w:ascii="Arial" w:hAnsi="Arial" w:cs="Arial"/>
          <w:sz w:val="24"/>
          <w:szCs w:val="24"/>
        </w:rPr>
      </w:pPr>
    </w:p>
    <w:p w:rsidR="00343A3A" w:rsidRPr="00343A3A" w:rsidRDefault="00343A3A" w:rsidP="00343A3A">
      <w:pPr>
        <w:jc w:val="both"/>
        <w:rPr>
          <w:sz w:val="24"/>
          <w:szCs w:val="24"/>
        </w:rPr>
      </w:pPr>
      <w:r w:rsidRPr="00343A3A">
        <w:rPr>
          <w:b/>
          <w:i/>
          <w:sz w:val="24"/>
          <w:szCs w:val="24"/>
        </w:rPr>
        <w:t>5. Расходы по разделу 10 «Социальная политика»</w:t>
      </w:r>
      <w:r w:rsidRPr="00343A3A">
        <w:rPr>
          <w:sz w:val="24"/>
          <w:szCs w:val="24"/>
        </w:rPr>
        <w:t xml:space="preserve"> составили 11995 руб. 00 коп. или 99,96% к плановым бюджетным назначениям 2020 года</w:t>
      </w:r>
      <w:proofErr w:type="gramStart"/>
      <w:r w:rsidRPr="00343A3A">
        <w:rPr>
          <w:sz w:val="24"/>
          <w:szCs w:val="24"/>
        </w:rPr>
        <w:t xml:space="preserve">., </w:t>
      </w:r>
      <w:proofErr w:type="gramEnd"/>
      <w:r w:rsidRPr="00343A3A">
        <w:rPr>
          <w:sz w:val="24"/>
          <w:szCs w:val="24"/>
        </w:rPr>
        <w:t xml:space="preserve">к уровню 2019 года исполнение </w:t>
      </w:r>
      <w:r w:rsidRPr="00343A3A">
        <w:rPr>
          <w:sz w:val="24"/>
          <w:szCs w:val="24"/>
        </w:rPr>
        <w:lastRenderedPageBreak/>
        <w:t>составило 119,95%. Удельный вес от общей суммы расходов бюджета за 2020 год составил 0,13%.</w:t>
      </w:r>
    </w:p>
    <w:p w:rsidR="00343A3A" w:rsidRPr="00343A3A" w:rsidRDefault="00343A3A" w:rsidP="00343A3A">
      <w:pPr>
        <w:jc w:val="both"/>
        <w:rPr>
          <w:sz w:val="24"/>
          <w:szCs w:val="24"/>
        </w:rPr>
      </w:pPr>
      <w:r w:rsidRPr="00343A3A">
        <w:rPr>
          <w:sz w:val="24"/>
          <w:szCs w:val="24"/>
        </w:rPr>
        <w:t>Расходы по подразделам составили:</w:t>
      </w:r>
    </w:p>
    <w:p w:rsidR="00343A3A" w:rsidRPr="00343A3A" w:rsidRDefault="00343A3A" w:rsidP="00343A3A">
      <w:pPr>
        <w:jc w:val="both"/>
        <w:rPr>
          <w:sz w:val="24"/>
          <w:szCs w:val="24"/>
        </w:rPr>
      </w:pPr>
      <w:r w:rsidRPr="00343A3A">
        <w:rPr>
          <w:b/>
          <w:i/>
          <w:sz w:val="24"/>
          <w:szCs w:val="24"/>
        </w:rPr>
        <w:t>1001 «Пенсионное обеспечение»</w:t>
      </w:r>
      <w:r w:rsidRPr="00343A3A">
        <w:rPr>
          <w:sz w:val="24"/>
          <w:szCs w:val="24"/>
        </w:rPr>
        <w:t xml:space="preserve"> в сумме 11995 руб. 00 коп</w:t>
      </w:r>
      <w:proofErr w:type="gramStart"/>
      <w:r w:rsidRPr="00343A3A">
        <w:rPr>
          <w:sz w:val="24"/>
          <w:szCs w:val="24"/>
        </w:rPr>
        <w:t>.</w:t>
      </w:r>
      <w:proofErr w:type="gramEnd"/>
      <w:r w:rsidRPr="00343A3A">
        <w:rPr>
          <w:sz w:val="24"/>
          <w:szCs w:val="24"/>
        </w:rPr>
        <w:t xml:space="preserve"> </w:t>
      </w:r>
      <w:proofErr w:type="gramStart"/>
      <w:r w:rsidRPr="00343A3A">
        <w:rPr>
          <w:sz w:val="24"/>
          <w:szCs w:val="24"/>
        </w:rPr>
        <w:t>и</w:t>
      </w:r>
      <w:proofErr w:type="gramEnd"/>
      <w:r w:rsidRPr="00343A3A">
        <w:rPr>
          <w:sz w:val="24"/>
          <w:szCs w:val="24"/>
        </w:rPr>
        <w:t>ли 99,96% к плановым бюджетным назначениям 2020 года.</w:t>
      </w:r>
    </w:p>
    <w:p w:rsidR="00343A3A" w:rsidRPr="00343A3A" w:rsidRDefault="00343A3A" w:rsidP="00343A3A">
      <w:pPr>
        <w:jc w:val="both"/>
        <w:rPr>
          <w:sz w:val="24"/>
          <w:szCs w:val="24"/>
        </w:rPr>
      </w:pPr>
    </w:p>
    <w:p w:rsidR="00343A3A" w:rsidRPr="00343A3A" w:rsidRDefault="00343A3A" w:rsidP="00343A3A">
      <w:pPr>
        <w:jc w:val="both"/>
        <w:rPr>
          <w:sz w:val="24"/>
          <w:szCs w:val="24"/>
        </w:rPr>
      </w:pPr>
    </w:p>
    <w:p w:rsidR="00343A3A" w:rsidRPr="00343A3A" w:rsidRDefault="00343A3A" w:rsidP="00343A3A">
      <w:pPr>
        <w:rPr>
          <w:sz w:val="24"/>
          <w:szCs w:val="24"/>
        </w:rPr>
      </w:pPr>
      <w:r w:rsidRPr="00343A3A">
        <w:rPr>
          <w:b/>
          <w:i/>
          <w:sz w:val="24"/>
          <w:szCs w:val="24"/>
        </w:rPr>
        <w:t>6. Перечень муниципальных программ и объемы бюджетных ассигнований на их реализацию за 2020 год</w:t>
      </w:r>
    </w:p>
    <w:p w:rsidR="00343A3A" w:rsidRPr="00343A3A" w:rsidRDefault="00343A3A" w:rsidP="00343A3A">
      <w:pPr>
        <w:ind w:right="141"/>
        <w:jc w:val="right"/>
        <w:rPr>
          <w:sz w:val="24"/>
          <w:szCs w:val="24"/>
        </w:rPr>
      </w:pPr>
    </w:p>
    <w:p w:rsidR="00343A3A" w:rsidRPr="00343A3A" w:rsidRDefault="00343A3A" w:rsidP="00343A3A">
      <w:pPr>
        <w:ind w:right="141"/>
        <w:jc w:val="right"/>
        <w:rPr>
          <w:sz w:val="24"/>
          <w:szCs w:val="24"/>
        </w:rPr>
      </w:pPr>
    </w:p>
    <w:p w:rsidR="00343A3A" w:rsidRPr="00343A3A" w:rsidRDefault="00343A3A" w:rsidP="00343A3A">
      <w:pPr>
        <w:ind w:right="141"/>
        <w:jc w:val="right"/>
        <w:rPr>
          <w:sz w:val="24"/>
          <w:szCs w:val="24"/>
        </w:rPr>
      </w:pPr>
      <w:r w:rsidRPr="00343A3A">
        <w:rPr>
          <w:sz w:val="24"/>
          <w:szCs w:val="24"/>
        </w:rPr>
        <w:t>(руб.)</w:t>
      </w:r>
    </w:p>
    <w:tbl>
      <w:tblPr>
        <w:tblW w:w="95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2"/>
        <w:gridCol w:w="1558"/>
        <w:gridCol w:w="1417"/>
        <w:gridCol w:w="1418"/>
        <w:gridCol w:w="1417"/>
      </w:tblGrid>
      <w:tr w:rsidR="00343A3A" w:rsidRPr="00343A3A" w:rsidTr="00343A3A">
        <w:tc>
          <w:tcPr>
            <w:tcW w:w="3762"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sidRPr="00343A3A">
              <w:rPr>
                <w:sz w:val="24"/>
                <w:szCs w:val="24"/>
              </w:rPr>
              <w:t>Наименование</w:t>
            </w:r>
          </w:p>
        </w:tc>
        <w:tc>
          <w:tcPr>
            <w:tcW w:w="155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sidRPr="00343A3A">
              <w:rPr>
                <w:sz w:val="24"/>
                <w:szCs w:val="24"/>
              </w:rPr>
              <w:t>Целевая статья</w:t>
            </w:r>
          </w:p>
        </w:tc>
        <w:tc>
          <w:tcPr>
            <w:tcW w:w="1417"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sidRPr="00343A3A">
              <w:rPr>
                <w:sz w:val="24"/>
                <w:szCs w:val="24"/>
              </w:rPr>
              <w:t>Раздел</w:t>
            </w:r>
          </w:p>
          <w:p w:rsidR="00343A3A" w:rsidRPr="00343A3A" w:rsidRDefault="00343A3A" w:rsidP="00343A3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План 2020г</w:t>
            </w:r>
          </w:p>
        </w:tc>
        <w:tc>
          <w:tcPr>
            <w:tcW w:w="1417" w:type="dxa"/>
            <w:tcBorders>
              <w:top w:val="single" w:sz="4" w:space="0" w:color="auto"/>
              <w:left w:val="single" w:sz="4" w:space="0" w:color="auto"/>
              <w:bottom w:val="single" w:sz="4" w:space="0" w:color="auto"/>
              <w:right w:val="single" w:sz="4" w:space="0" w:color="auto"/>
            </w:tcBorders>
          </w:tcPr>
          <w:p w:rsidR="00343A3A" w:rsidRPr="00343A3A" w:rsidRDefault="00343A3A" w:rsidP="00343A3A">
            <w:pPr>
              <w:rPr>
                <w:sz w:val="24"/>
                <w:szCs w:val="24"/>
              </w:rPr>
            </w:pPr>
            <w:r w:rsidRPr="00343A3A">
              <w:rPr>
                <w:sz w:val="24"/>
                <w:szCs w:val="24"/>
              </w:rPr>
              <w:t>Факт 2020г</w:t>
            </w:r>
          </w:p>
        </w:tc>
      </w:tr>
      <w:tr w:rsidR="00343A3A" w:rsidRPr="00343A3A" w:rsidTr="00343A3A">
        <w:tc>
          <w:tcPr>
            <w:tcW w:w="3762"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Муниципальная программа "Совершенствование местного самоуправления в администрации Красавского муниципального образования на 2019 -2021 годы"</w:t>
            </w:r>
          </w:p>
        </w:tc>
        <w:tc>
          <w:tcPr>
            <w:tcW w:w="155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Pr>
                <w:sz w:val="24"/>
                <w:szCs w:val="24"/>
              </w:rPr>
              <w:t>32002</w:t>
            </w:r>
            <w:r w:rsidRPr="00343A3A">
              <w:rPr>
                <w:sz w:val="24"/>
                <w:szCs w:val="24"/>
              </w:rPr>
              <w:t>V0000</w:t>
            </w:r>
          </w:p>
          <w:p w:rsidR="00343A3A" w:rsidRPr="00343A3A" w:rsidRDefault="00343A3A" w:rsidP="00343A3A">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sidRPr="00343A3A">
              <w:rPr>
                <w:sz w:val="24"/>
                <w:szCs w:val="24"/>
              </w:rPr>
              <w:t>0104</w:t>
            </w:r>
          </w:p>
        </w:tc>
        <w:tc>
          <w:tcPr>
            <w:tcW w:w="141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1813 500,00</w:t>
            </w:r>
          </w:p>
          <w:p w:rsidR="00343A3A" w:rsidRPr="00343A3A" w:rsidRDefault="00343A3A" w:rsidP="00343A3A">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3A3A" w:rsidRPr="00343A3A" w:rsidRDefault="00343A3A" w:rsidP="00343A3A">
            <w:pPr>
              <w:rPr>
                <w:sz w:val="24"/>
                <w:szCs w:val="24"/>
              </w:rPr>
            </w:pPr>
            <w:r w:rsidRPr="00343A3A">
              <w:rPr>
                <w:sz w:val="24"/>
                <w:szCs w:val="24"/>
              </w:rPr>
              <w:t>800949,09</w:t>
            </w:r>
          </w:p>
        </w:tc>
      </w:tr>
      <w:tr w:rsidR="00343A3A" w:rsidRPr="00343A3A" w:rsidTr="00343A3A">
        <w:tc>
          <w:tcPr>
            <w:tcW w:w="3762"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2020 год»</w:t>
            </w:r>
          </w:p>
        </w:tc>
        <w:tc>
          <w:tcPr>
            <w:tcW w:w="155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Pr>
                <w:sz w:val="24"/>
                <w:szCs w:val="24"/>
              </w:rPr>
              <w:t>12808</w:t>
            </w:r>
            <w:r w:rsidRPr="00343A3A">
              <w:rPr>
                <w:sz w:val="24"/>
                <w:szCs w:val="24"/>
              </w:rPr>
              <w:t>V0000</w:t>
            </w:r>
          </w:p>
          <w:p w:rsidR="00343A3A" w:rsidRPr="00343A3A" w:rsidRDefault="00343A3A" w:rsidP="00343A3A">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sidRPr="00343A3A">
              <w:rPr>
                <w:sz w:val="24"/>
                <w:szCs w:val="24"/>
              </w:rPr>
              <w:t>0412</w:t>
            </w:r>
          </w:p>
        </w:tc>
        <w:tc>
          <w:tcPr>
            <w:tcW w:w="141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100 000,00</w:t>
            </w:r>
          </w:p>
          <w:p w:rsidR="00343A3A" w:rsidRPr="00343A3A" w:rsidRDefault="00343A3A" w:rsidP="00343A3A">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3A3A" w:rsidRPr="00343A3A" w:rsidRDefault="00343A3A" w:rsidP="00343A3A">
            <w:pPr>
              <w:rPr>
                <w:sz w:val="24"/>
                <w:szCs w:val="24"/>
              </w:rPr>
            </w:pPr>
            <w:r w:rsidRPr="00343A3A">
              <w:rPr>
                <w:sz w:val="24"/>
                <w:szCs w:val="24"/>
              </w:rPr>
              <w:t>86800,00</w:t>
            </w:r>
          </w:p>
        </w:tc>
      </w:tr>
      <w:tr w:rsidR="00343A3A" w:rsidRPr="00343A3A" w:rsidTr="00343A3A">
        <w:tc>
          <w:tcPr>
            <w:tcW w:w="3762"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Муниципальная программа «Капитальный ремонт водозаборной скважины в с</w:t>
            </w:r>
            <w:proofErr w:type="gramStart"/>
            <w:r w:rsidRPr="00343A3A">
              <w:rPr>
                <w:sz w:val="24"/>
                <w:szCs w:val="24"/>
              </w:rPr>
              <w:t>.П</w:t>
            </w:r>
            <w:proofErr w:type="gramEnd"/>
            <w:r w:rsidRPr="00343A3A">
              <w:rPr>
                <w:sz w:val="24"/>
                <w:szCs w:val="24"/>
              </w:rPr>
              <w:t>олоцкое Самойловского района Саратовской области» в 2020 году</w:t>
            </w:r>
          </w:p>
        </w:tc>
        <w:tc>
          <w:tcPr>
            <w:tcW w:w="155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Pr>
                <w:sz w:val="24"/>
                <w:szCs w:val="24"/>
              </w:rPr>
              <w:t>11707</w:t>
            </w:r>
            <w:r w:rsidRPr="00343A3A">
              <w:rPr>
                <w:sz w:val="24"/>
                <w:szCs w:val="24"/>
              </w:rPr>
              <w:t>V0000</w:t>
            </w:r>
          </w:p>
          <w:p w:rsidR="00343A3A" w:rsidRPr="00343A3A" w:rsidRDefault="00343A3A" w:rsidP="00343A3A">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sidRPr="00343A3A">
              <w:rPr>
                <w:sz w:val="24"/>
                <w:szCs w:val="24"/>
              </w:rPr>
              <w:t>0502</w:t>
            </w:r>
          </w:p>
        </w:tc>
        <w:tc>
          <w:tcPr>
            <w:tcW w:w="141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800 000,00</w:t>
            </w:r>
          </w:p>
          <w:p w:rsidR="00343A3A" w:rsidRPr="00343A3A" w:rsidRDefault="00343A3A" w:rsidP="00343A3A">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3A3A" w:rsidRPr="00343A3A" w:rsidRDefault="00343A3A" w:rsidP="00343A3A">
            <w:pPr>
              <w:rPr>
                <w:sz w:val="24"/>
                <w:szCs w:val="24"/>
              </w:rPr>
            </w:pPr>
            <w:r w:rsidRPr="00343A3A">
              <w:rPr>
                <w:sz w:val="24"/>
                <w:szCs w:val="24"/>
              </w:rPr>
              <w:t>800000,00</w:t>
            </w:r>
          </w:p>
        </w:tc>
      </w:tr>
      <w:tr w:rsidR="00343A3A" w:rsidRPr="00343A3A" w:rsidTr="00343A3A">
        <w:tc>
          <w:tcPr>
            <w:tcW w:w="3762"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2019-2021 годы"</w:t>
            </w:r>
          </w:p>
        </w:tc>
        <w:tc>
          <w:tcPr>
            <w:tcW w:w="155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Pr>
                <w:sz w:val="24"/>
                <w:szCs w:val="24"/>
              </w:rPr>
              <w:t>84004</w:t>
            </w:r>
            <w:r w:rsidRPr="00343A3A">
              <w:rPr>
                <w:sz w:val="24"/>
                <w:szCs w:val="24"/>
              </w:rPr>
              <w:t>V0000</w:t>
            </w:r>
          </w:p>
          <w:p w:rsidR="00343A3A" w:rsidRPr="00343A3A" w:rsidRDefault="00343A3A" w:rsidP="00343A3A">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sidRPr="00343A3A">
              <w:rPr>
                <w:sz w:val="24"/>
                <w:szCs w:val="24"/>
              </w:rPr>
              <w:t>0503</w:t>
            </w:r>
          </w:p>
        </w:tc>
        <w:tc>
          <w:tcPr>
            <w:tcW w:w="141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2983 730,70</w:t>
            </w:r>
          </w:p>
          <w:p w:rsidR="00343A3A" w:rsidRPr="00343A3A" w:rsidRDefault="00343A3A" w:rsidP="00343A3A">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3A3A" w:rsidRPr="00343A3A" w:rsidRDefault="00343A3A" w:rsidP="00343A3A">
            <w:pPr>
              <w:rPr>
                <w:sz w:val="24"/>
                <w:szCs w:val="24"/>
              </w:rPr>
            </w:pPr>
            <w:r w:rsidRPr="00343A3A">
              <w:rPr>
                <w:sz w:val="24"/>
                <w:szCs w:val="24"/>
              </w:rPr>
              <w:t>2108733,37</w:t>
            </w:r>
          </w:p>
        </w:tc>
      </w:tr>
      <w:tr w:rsidR="00343A3A" w:rsidRPr="00343A3A" w:rsidTr="00343A3A">
        <w:tc>
          <w:tcPr>
            <w:tcW w:w="3762"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Муниципальная программа "Развитие физической культуры и спорта на территории Красавского муниципального образования на 2019-2021 годы"</w:t>
            </w:r>
          </w:p>
        </w:tc>
        <w:tc>
          <w:tcPr>
            <w:tcW w:w="155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Pr>
                <w:sz w:val="24"/>
                <w:szCs w:val="24"/>
              </w:rPr>
              <w:t>33003</w:t>
            </w:r>
            <w:r w:rsidRPr="00343A3A">
              <w:rPr>
                <w:sz w:val="24"/>
                <w:szCs w:val="24"/>
              </w:rPr>
              <w:t>V0000</w:t>
            </w:r>
          </w:p>
          <w:p w:rsidR="00343A3A" w:rsidRPr="00343A3A" w:rsidRDefault="00343A3A" w:rsidP="00343A3A">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center"/>
              <w:rPr>
                <w:sz w:val="24"/>
                <w:szCs w:val="24"/>
              </w:rPr>
            </w:pPr>
            <w:r w:rsidRPr="00343A3A">
              <w:rPr>
                <w:sz w:val="24"/>
                <w:szCs w:val="24"/>
              </w:rPr>
              <w:t>1101</w:t>
            </w:r>
          </w:p>
        </w:tc>
        <w:tc>
          <w:tcPr>
            <w:tcW w:w="141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rPr>
                <w:sz w:val="24"/>
                <w:szCs w:val="24"/>
              </w:rPr>
            </w:pPr>
            <w:r w:rsidRPr="00343A3A">
              <w:rPr>
                <w:sz w:val="24"/>
                <w:szCs w:val="24"/>
              </w:rPr>
              <w:t>50 000,00</w:t>
            </w:r>
          </w:p>
          <w:p w:rsidR="00343A3A" w:rsidRPr="00343A3A" w:rsidRDefault="00343A3A" w:rsidP="00343A3A">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3A3A" w:rsidRPr="00343A3A" w:rsidRDefault="00343A3A" w:rsidP="00343A3A">
            <w:pPr>
              <w:rPr>
                <w:sz w:val="24"/>
                <w:szCs w:val="24"/>
              </w:rPr>
            </w:pPr>
            <w:r w:rsidRPr="00343A3A">
              <w:rPr>
                <w:sz w:val="24"/>
                <w:szCs w:val="24"/>
              </w:rPr>
              <w:t>0,00</w:t>
            </w:r>
          </w:p>
        </w:tc>
      </w:tr>
      <w:tr w:rsidR="00343A3A" w:rsidRPr="00343A3A" w:rsidTr="00343A3A">
        <w:tc>
          <w:tcPr>
            <w:tcW w:w="3762"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both"/>
              <w:rPr>
                <w:sz w:val="24"/>
                <w:szCs w:val="24"/>
              </w:rPr>
            </w:pPr>
            <w:r w:rsidRPr="00343A3A">
              <w:rPr>
                <w:sz w:val="24"/>
                <w:szCs w:val="24"/>
              </w:rPr>
              <w:t>Итого</w:t>
            </w:r>
          </w:p>
        </w:tc>
        <w:tc>
          <w:tcPr>
            <w:tcW w:w="1558" w:type="dxa"/>
            <w:tcBorders>
              <w:top w:val="single" w:sz="4" w:space="0" w:color="auto"/>
              <w:left w:val="single" w:sz="4" w:space="0" w:color="auto"/>
              <w:bottom w:val="single" w:sz="4" w:space="0" w:color="auto"/>
              <w:right w:val="single" w:sz="4" w:space="0" w:color="auto"/>
            </w:tcBorders>
          </w:tcPr>
          <w:p w:rsidR="00343A3A" w:rsidRPr="00343A3A" w:rsidRDefault="00343A3A" w:rsidP="00343A3A">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3A3A" w:rsidRPr="00343A3A" w:rsidRDefault="00343A3A" w:rsidP="00343A3A">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43A3A" w:rsidRPr="00343A3A" w:rsidRDefault="00343A3A" w:rsidP="00343A3A">
            <w:pPr>
              <w:jc w:val="both"/>
              <w:rPr>
                <w:sz w:val="24"/>
                <w:szCs w:val="24"/>
              </w:rPr>
            </w:pPr>
            <w:r w:rsidRPr="00343A3A">
              <w:rPr>
                <w:sz w:val="24"/>
                <w:szCs w:val="24"/>
              </w:rPr>
              <w:t>5747230,70</w:t>
            </w:r>
          </w:p>
        </w:tc>
        <w:tc>
          <w:tcPr>
            <w:tcW w:w="1417" w:type="dxa"/>
            <w:tcBorders>
              <w:top w:val="single" w:sz="4" w:space="0" w:color="auto"/>
              <w:left w:val="single" w:sz="4" w:space="0" w:color="auto"/>
              <w:bottom w:val="single" w:sz="4" w:space="0" w:color="auto"/>
              <w:right w:val="single" w:sz="4" w:space="0" w:color="auto"/>
            </w:tcBorders>
          </w:tcPr>
          <w:p w:rsidR="00343A3A" w:rsidRPr="00343A3A" w:rsidRDefault="00343A3A" w:rsidP="00343A3A">
            <w:pPr>
              <w:jc w:val="both"/>
              <w:rPr>
                <w:sz w:val="24"/>
                <w:szCs w:val="24"/>
              </w:rPr>
            </w:pPr>
            <w:r w:rsidRPr="00343A3A">
              <w:rPr>
                <w:sz w:val="24"/>
                <w:szCs w:val="24"/>
              </w:rPr>
              <w:t>3796482,46</w:t>
            </w:r>
          </w:p>
        </w:tc>
      </w:tr>
    </w:tbl>
    <w:p w:rsidR="00343A3A" w:rsidRPr="00343A3A" w:rsidRDefault="00343A3A" w:rsidP="00343A3A">
      <w:pPr>
        <w:jc w:val="center"/>
        <w:rPr>
          <w:b/>
          <w:sz w:val="24"/>
          <w:szCs w:val="24"/>
        </w:rPr>
      </w:pPr>
    </w:p>
    <w:p w:rsidR="00343A3A" w:rsidRPr="00343A3A" w:rsidRDefault="00343A3A" w:rsidP="00343A3A">
      <w:pPr>
        <w:jc w:val="center"/>
        <w:rPr>
          <w:b/>
          <w:i/>
          <w:sz w:val="24"/>
          <w:szCs w:val="24"/>
        </w:rPr>
      </w:pPr>
      <w:r w:rsidRPr="00343A3A">
        <w:rPr>
          <w:b/>
          <w:sz w:val="24"/>
          <w:szCs w:val="24"/>
        </w:rPr>
        <w:t>7.</w:t>
      </w:r>
      <w:r w:rsidRPr="00343A3A">
        <w:rPr>
          <w:b/>
          <w:i/>
          <w:sz w:val="24"/>
          <w:szCs w:val="24"/>
        </w:rPr>
        <w:t>Исполнение по источникам финансирования дефицита бюджета Красавского муниципального образования Самойловского муниципального района за 2020 год</w:t>
      </w:r>
    </w:p>
    <w:p w:rsidR="00343A3A" w:rsidRPr="00343A3A" w:rsidRDefault="00343A3A" w:rsidP="00343A3A">
      <w:pPr>
        <w:ind w:firstLine="360"/>
        <w:jc w:val="both"/>
        <w:rPr>
          <w:sz w:val="24"/>
          <w:szCs w:val="24"/>
        </w:rPr>
      </w:pPr>
      <w:r w:rsidRPr="00343A3A">
        <w:rPr>
          <w:sz w:val="24"/>
          <w:szCs w:val="24"/>
        </w:rPr>
        <w:t xml:space="preserve">Исполнение бюджета сложилось с дефицитом в сумме 703384,74 руб. </w:t>
      </w:r>
    </w:p>
    <w:p w:rsidR="00343A3A" w:rsidRPr="00343A3A" w:rsidRDefault="00343A3A" w:rsidP="00343A3A">
      <w:pPr>
        <w:jc w:val="both"/>
        <w:rPr>
          <w:sz w:val="24"/>
          <w:szCs w:val="24"/>
        </w:rPr>
      </w:pPr>
      <w:r w:rsidRPr="00343A3A">
        <w:rPr>
          <w:sz w:val="24"/>
          <w:szCs w:val="24"/>
        </w:rPr>
        <w:t xml:space="preserve">Дефицит бюджета составляет 8,5 % от общего годового объема бюджета без учета объема безвозмездных поступлений, что соответствует п.3 статьи 92.1 Бюджетного кодекса Российской Федерации, где дефицит местного бюджета может превышать ограничения в пределах снижения остатков средств на счетах по учету средств местного бюджета. </w:t>
      </w:r>
      <w:r w:rsidRPr="00343A3A">
        <w:rPr>
          <w:sz w:val="24"/>
          <w:szCs w:val="24"/>
        </w:rPr>
        <w:lastRenderedPageBreak/>
        <w:t>Источником внутреннего финансирования дефицита местного бюджета является  изменение остатков бюджетных средств на едином счете в сумме 703384,74 руб.</w:t>
      </w:r>
    </w:p>
    <w:p w:rsidR="00343A3A" w:rsidRPr="00343A3A" w:rsidRDefault="00343A3A" w:rsidP="00343A3A">
      <w:pPr>
        <w:pStyle w:val="a4"/>
        <w:rPr>
          <w:sz w:val="24"/>
          <w:szCs w:val="24"/>
        </w:rPr>
      </w:pPr>
      <w:r w:rsidRPr="00343A3A">
        <w:rPr>
          <w:sz w:val="24"/>
          <w:szCs w:val="24"/>
        </w:rPr>
        <w:t xml:space="preserve">В соответствии с пунктом 3 статьи 107 Бюджетного кодекса Российской Федерации муниципальный долг по состоянию на 01 января 2021 года составляет 0,00 руб., что не превышает установленный решением Сельского Совета Красавского муниципального образования Самойловского муниципального района от 06 декабря 2019 года № 75 верхний предел муниципального долга в сумме 0,00 руб. </w:t>
      </w:r>
    </w:p>
    <w:p w:rsidR="00343A3A" w:rsidRPr="00343A3A" w:rsidRDefault="00343A3A" w:rsidP="00343A3A">
      <w:pPr>
        <w:pStyle w:val="a4"/>
        <w:rPr>
          <w:b/>
          <w:i/>
          <w:sz w:val="24"/>
          <w:szCs w:val="24"/>
        </w:rPr>
      </w:pPr>
    </w:p>
    <w:p w:rsidR="00343A3A" w:rsidRPr="00343A3A" w:rsidRDefault="00343A3A" w:rsidP="00343A3A">
      <w:pPr>
        <w:pStyle w:val="a4"/>
        <w:rPr>
          <w:b/>
          <w:i/>
          <w:sz w:val="24"/>
          <w:szCs w:val="24"/>
        </w:rPr>
      </w:pPr>
    </w:p>
    <w:p w:rsidR="00343A3A" w:rsidRPr="00343A3A" w:rsidRDefault="00343A3A" w:rsidP="00343A3A">
      <w:pPr>
        <w:pStyle w:val="a4"/>
        <w:rPr>
          <w:b/>
          <w:i/>
          <w:sz w:val="24"/>
          <w:szCs w:val="24"/>
        </w:rPr>
      </w:pPr>
      <w:r w:rsidRPr="00343A3A">
        <w:rPr>
          <w:b/>
          <w:i/>
          <w:sz w:val="24"/>
          <w:szCs w:val="24"/>
        </w:rPr>
        <w:t>8. Муниципальные гарантии.</w:t>
      </w:r>
    </w:p>
    <w:p w:rsidR="00343A3A" w:rsidRPr="00343A3A" w:rsidRDefault="00343A3A" w:rsidP="00343A3A">
      <w:pPr>
        <w:pStyle w:val="a4"/>
        <w:rPr>
          <w:sz w:val="24"/>
          <w:szCs w:val="24"/>
        </w:rPr>
      </w:pPr>
      <w:r w:rsidRPr="00343A3A">
        <w:rPr>
          <w:sz w:val="24"/>
          <w:szCs w:val="24"/>
        </w:rPr>
        <w:t>Муниципальные гарантии по обязательствам третьих лиц в 2020 году не предоставлялись.</w:t>
      </w:r>
    </w:p>
    <w:p w:rsidR="00B31854" w:rsidRPr="00343A3A" w:rsidRDefault="00B31854" w:rsidP="00343A3A">
      <w:pPr>
        <w:ind w:firstLine="708"/>
        <w:jc w:val="both"/>
        <w:rPr>
          <w:sz w:val="24"/>
          <w:szCs w:val="24"/>
        </w:rPr>
      </w:pPr>
    </w:p>
    <w:sectPr w:rsidR="00B31854" w:rsidRPr="00343A3A" w:rsidSect="00DD12C0">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0CB5"/>
    <w:multiLevelType w:val="hybridMultilevel"/>
    <w:tmpl w:val="8FE028C0"/>
    <w:lvl w:ilvl="0" w:tplc="302E9F30">
      <w:numFmt w:val="bullet"/>
      <w:lvlText w:val=""/>
      <w:lvlJc w:val="left"/>
      <w:pPr>
        <w:ind w:left="1272" w:hanging="360"/>
      </w:pPr>
      <w:rPr>
        <w:rFonts w:ascii="Symbol" w:eastAsia="Times New Roman" w:hAnsi="Symbol"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EC6"/>
    <w:rsid w:val="0000036F"/>
    <w:rsid w:val="00000867"/>
    <w:rsid w:val="00012400"/>
    <w:rsid w:val="000514D6"/>
    <w:rsid w:val="000A7798"/>
    <w:rsid w:val="000B10C3"/>
    <w:rsid w:val="000F2EA6"/>
    <w:rsid w:val="00100EBC"/>
    <w:rsid w:val="001070A7"/>
    <w:rsid w:val="0012491D"/>
    <w:rsid w:val="001268C7"/>
    <w:rsid w:val="00155C19"/>
    <w:rsid w:val="00191622"/>
    <w:rsid w:val="001D0C45"/>
    <w:rsid w:val="002F400A"/>
    <w:rsid w:val="003363C7"/>
    <w:rsid w:val="00343A3A"/>
    <w:rsid w:val="0036028E"/>
    <w:rsid w:val="00377483"/>
    <w:rsid w:val="0039031E"/>
    <w:rsid w:val="003D6C68"/>
    <w:rsid w:val="0042504D"/>
    <w:rsid w:val="00525254"/>
    <w:rsid w:val="00533C83"/>
    <w:rsid w:val="005415A7"/>
    <w:rsid w:val="00543603"/>
    <w:rsid w:val="00592EAA"/>
    <w:rsid w:val="005A2185"/>
    <w:rsid w:val="005A68A3"/>
    <w:rsid w:val="005C7B99"/>
    <w:rsid w:val="005D0687"/>
    <w:rsid w:val="005E4514"/>
    <w:rsid w:val="006156C0"/>
    <w:rsid w:val="00642C76"/>
    <w:rsid w:val="006631C7"/>
    <w:rsid w:val="0066751E"/>
    <w:rsid w:val="0067053B"/>
    <w:rsid w:val="00671A0C"/>
    <w:rsid w:val="00671BBB"/>
    <w:rsid w:val="00680C4C"/>
    <w:rsid w:val="006A496D"/>
    <w:rsid w:val="006E4D38"/>
    <w:rsid w:val="007030EA"/>
    <w:rsid w:val="00706C41"/>
    <w:rsid w:val="00850FE2"/>
    <w:rsid w:val="00883EC9"/>
    <w:rsid w:val="0088400A"/>
    <w:rsid w:val="008B7FB4"/>
    <w:rsid w:val="008E1056"/>
    <w:rsid w:val="008E4259"/>
    <w:rsid w:val="008F7077"/>
    <w:rsid w:val="00922DC4"/>
    <w:rsid w:val="00931539"/>
    <w:rsid w:val="00963288"/>
    <w:rsid w:val="00971EF2"/>
    <w:rsid w:val="00986C4B"/>
    <w:rsid w:val="009C065B"/>
    <w:rsid w:val="009C3480"/>
    <w:rsid w:val="00A07CD6"/>
    <w:rsid w:val="00A31EEA"/>
    <w:rsid w:val="00A51150"/>
    <w:rsid w:val="00A604A0"/>
    <w:rsid w:val="00A84C11"/>
    <w:rsid w:val="00AB61EE"/>
    <w:rsid w:val="00AC7E9B"/>
    <w:rsid w:val="00B10CA0"/>
    <w:rsid w:val="00B31854"/>
    <w:rsid w:val="00B94744"/>
    <w:rsid w:val="00BC3EC6"/>
    <w:rsid w:val="00C31C3A"/>
    <w:rsid w:val="00CA223E"/>
    <w:rsid w:val="00CA4A52"/>
    <w:rsid w:val="00CC283E"/>
    <w:rsid w:val="00CC3838"/>
    <w:rsid w:val="00CF1F06"/>
    <w:rsid w:val="00D07585"/>
    <w:rsid w:val="00D2037A"/>
    <w:rsid w:val="00D63A19"/>
    <w:rsid w:val="00D72762"/>
    <w:rsid w:val="00D73FF5"/>
    <w:rsid w:val="00D91EF8"/>
    <w:rsid w:val="00DA0667"/>
    <w:rsid w:val="00DD12C0"/>
    <w:rsid w:val="00DE2F72"/>
    <w:rsid w:val="00DF2049"/>
    <w:rsid w:val="00DF4081"/>
    <w:rsid w:val="00E1114F"/>
    <w:rsid w:val="00E37D86"/>
    <w:rsid w:val="00E46F2E"/>
    <w:rsid w:val="00ED5857"/>
    <w:rsid w:val="00EE5676"/>
    <w:rsid w:val="00F05A73"/>
    <w:rsid w:val="00F265E6"/>
    <w:rsid w:val="00F6386F"/>
    <w:rsid w:val="00F7176F"/>
    <w:rsid w:val="00FA5C01"/>
    <w:rsid w:val="00FB7EE5"/>
    <w:rsid w:val="00FD45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C6"/>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3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FB7EE5"/>
    <w:pPr>
      <w:ind w:firstLine="360"/>
      <w:jc w:val="both"/>
    </w:pPr>
    <w:rPr>
      <w:rFonts w:eastAsia="Times New Roman"/>
    </w:rPr>
  </w:style>
  <w:style w:type="character" w:customStyle="1" w:styleId="a5">
    <w:name w:val="Основной текст с отступом Знак"/>
    <w:basedOn w:val="a0"/>
    <w:link w:val="a4"/>
    <w:rsid w:val="00FB7EE5"/>
    <w:rPr>
      <w:rFonts w:ascii="Times New Roman" w:eastAsia="Times New Roman" w:hAnsi="Times New Roman"/>
      <w:sz w:val="28"/>
      <w:szCs w:val="28"/>
    </w:rPr>
  </w:style>
  <w:style w:type="paragraph" w:styleId="a6">
    <w:name w:val="Balloon Text"/>
    <w:basedOn w:val="a"/>
    <w:link w:val="a7"/>
    <w:uiPriority w:val="99"/>
    <w:semiHidden/>
    <w:unhideWhenUsed/>
    <w:rsid w:val="00CC283E"/>
    <w:rPr>
      <w:rFonts w:ascii="Tahoma" w:hAnsi="Tahoma" w:cs="Tahoma"/>
      <w:sz w:val="16"/>
      <w:szCs w:val="16"/>
    </w:rPr>
  </w:style>
  <w:style w:type="character" w:customStyle="1" w:styleId="a7">
    <w:name w:val="Текст выноски Знак"/>
    <w:basedOn w:val="a0"/>
    <w:link w:val="a6"/>
    <w:uiPriority w:val="99"/>
    <w:semiHidden/>
    <w:rsid w:val="00CC283E"/>
    <w:rPr>
      <w:rFonts w:ascii="Tahoma" w:hAnsi="Tahoma" w:cs="Tahoma"/>
      <w:sz w:val="16"/>
      <w:szCs w:val="16"/>
    </w:rPr>
  </w:style>
  <w:style w:type="character" w:customStyle="1" w:styleId="cs23fb06641">
    <w:name w:val="cs23fb06641"/>
    <w:basedOn w:val="a0"/>
    <w:rsid w:val="00343A3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32423624">
      <w:bodyDiv w:val="1"/>
      <w:marLeft w:val="0"/>
      <w:marRight w:val="0"/>
      <w:marTop w:val="0"/>
      <w:marBottom w:val="0"/>
      <w:divBdr>
        <w:top w:val="none" w:sz="0" w:space="0" w:color="auto"/>
        <w:left w:val="none" w:sz="0" w:space="0" w:color="auto"/>
        <w:bottom w:val="none" w:sz="0" w:space="0" w:color="auto"/>
        <w:right w:val="none" w:sz="0" w:space="0" w:color="auto"/>
      </w:divBdr>
    </w:div>
    <w:div w:id="1316297462">
      <w:bodyDiv w:val="1"/>
      <w:marLeft w:val="0"/>
      <w:marRight w:val="0"/>
      <w:marTop w:val="0"/>
      <w:marBottom w:val="0"/>
      <w:divBdr>
        <w:top w:val="none" w:sz="0" w:space="0" w:color="auto"/>
        <w:left w:val="none" w:sz="0" w:space="0" w:color="auto"/>
        <w:bottom w:val="none" w:sz="0" w:space="0" w:color="auto"/>
        <w:right w:val="none" w:sz="0" w:space="0" w:color="auto"/>
      </w:divBdr>
    </w:div>
    <w:div w:id="1376932058">
      <w:bodyDiv w:val="1"/>
      <w:marLeft w:val="0"/>
      <w:marRight w:val="0"/>
      <w:marTop w:val="0"/>
      <w:marBottom w:val="0"/>
      <w:divBdr>
        <w:top w:val="none" w:sz="0" w:space="0" w:color="auto"/>
        <w:left w:val="none" w:sz="0" w:space="0" w:color="auto"/>
        <w:bottom w:val="none" w:sz="0" w:space="0" w:color="auto"/>
        <w:right w:val="none" w:sz="0" w:space="0" w:color="auto"/>
      </w:divBdr>
    </w:div>
    <w:div w:id="1464032256">
      <w:bodyDiv w:val="1"/>
      <w:marLeft w:val="0"/>
      <w:marRight w:val="0"/>
      <w:marTop w:val="0"/>
      <w:marBottom w:val="0"/>
      <w:divBdr>
        <w:top w:val="none" w:sz="0" w:space="0" w:color="auto"/>
        <w:left w:val="none" w:sz="0" w:space="0" w:color="auto"/>
        <w:bottom w:val="none" w:sz="0" w:space="0" w:color="auto"/>
        <w:right w:val="none" w:sz="0" w:space="0" w:color="auto"/>
      </w:divBdr>
    </w:div>
    <w:div w:id="1642886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7</Pages>
  <Words>1977</Words>
  <Characters>13468</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54</cp:revision>
  <cp:lastPrinted>2019-05-23T12:24:00Z</cp:lastPrinted>
  <dcterms:created xsi:type="dcterms:W3CDTF">2015-02-17T08:01:00Z</dcterms:created>
  <dcterms:modified xsi:type="dcterms:W3CDTF">2021-04-26T05:04:00Z</dcterms:modified>
</cp:coreProperties>
</file>