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2C" w:rsidRPr="00A43409" w:rsidRDefault="0002132C" w:rsidP="0002132C">
      <w:pPr>
        <w:spacing w:before="135" w:after="135" w:line="240" w:lineRule="auto"/>
        <w:ind w:firstLine="567"/>
        <w:jc w:val="both"/>
        <w:outlineLvl w:val="0"/>
        <w:rPr>
          <w:rFonts w:ascii="RobotoMedium" w:eastAsia="Times New Roman" w:hAnsi="RobotoMedium"/>
          <w:b/>
          <w:caps/>
          <w:color w:val="24A7D5"/>
          <w:kern w:val="36"/>
          <w:sz w:val="24"/>
          <w:szCs w:val="24"/>
          <w:lang w:eastAsia="ru-RU"/>
        </w:rPr>
      </w:pPr>
    </w:p>
    <w:p w:rsidR="0002132C" w:rsidRDefault="0002132C" w:rsidP="0002132C">
      <w:pPr>
        <w:spacing w:after="0" w:line="240" w:lineRule="auto"/>
        <w:ind w:firstLine="567"/>
        <w:jc w:val="center"/>
        <w:outlineLvl w:val="0"/>
        <w:rPr>
          <w:rFonts w:ascii="RobotoMedium" w:eastAsia="Times New Roman" w:hAnsi="RobotoMedium"/>
          <w:b/>
          <w:caps/>
          <w:color w:val="24A7D5"/>
          <w:kern w:val="36"/>
          <w:sz w:val="24"/>
          <w:szCs w:val="24"/>
          <w:lang w:eastAsia="ru-RU"/>
        </w:rPr>
      </w:pPr>
      <w:r w:rsidRPr="00A43409">
        <w:rPr>
          <w:rFonts w:ascii="RobotoMedium" w:eastAsia="Times New Roman" w:hAnsi="RobotoMedium"/>
          <w:b/>
          <w:caps/>
          <w:color w:val="24A7D5"/>
          <w:kern w:val="36"/>
          <w:sz w:val="24"/>
          <w:szCs w:val="24"/>
          <w:lang w:eastAsia="ru-RU"/>
        </w:rPr>
        <w:t xml:space="preserve"> </w:t>
      </w:r>
      <w:r w:rsidRPr="003603E1">
        <w:rPr>
          <w:rFonts w:ascii="RobotoMedium" w:eastAsia="Times New Roman" w:hAnsi="RobotoMedium"/>
          <w:b/>
          <w:caps/>
          <w:color w:val="24A7D5"/>
          <w:kern w:val="36"/>
          <w:sz w:val="24"/>
          <w:szCs w:val="24"/>
          <w:lang w:eastAsia="ru-RU"/>
        </w:rPr>
        <w:t>ОБ ОКАЗАНИИ ПОДДЕРЖКИ СУБЪЕКТАМ МАЛОГО И СРЕДНЕГО ПРЕДПРИНИМАТЕЛЬСТВА</w:t>
      </w:r>
    </w:p>
    <w:p w:rsidR="0002132C" w:rsidRPr="003603E1" w:rsidRDefault="0002132C" w:rsidP="0002132C">
      <w:pPr>
        <w:spacing w:after="0" w:line="240" w:lineRule="auto"/>
        <w:ind w:firstLine="567"/>
        <w:jc w:val="center"/>
        <w:outlineLvl w:val="0"/>
        <w:rPr>
          <w:rFonts w:ascii="RobotoMedium" w:eastAsia="Times New Roman" w:hAnsi="RobotoMedium"/>
          <w:b/>
          <w:caps/>
          <w:color w:val="24A7D5"/>
          <w:kern w:val="36"/>
          <w:sz w:val="24"/>
          <w:szCs w:val="24"/>
          <w:lang w:eastAsia="ru-RU"/>
        </w:rPr>
      </w:pPr>
    </w:p>
    <w:p w:rsidR="0002132C" w:rsidRPr="003603E1" w:rsidRDefault="0002132C" w:rsidP="0002132C">
      <w:pPr>
        <w:spacing w:after="0" w:line="240" w:lineRule="auto"/>
        <w:ind w:firstLine="567"/>
        <w:jc w:val="both"/>
        <w:rPr>
          <w:rFonts w:ascii="RobotoRegular" w:eastAsia="Times New Roman" w:hAnsi="RobotoRegular"/>
          <w:color w:val="333333"/>
          <w:sz w:val="24"/>
          <w:szCs w:val="24"/>
          <w:lang w:eastAsia="ru-RU"/>
        </w:rPr>
      </w:pPr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 xml:space="preserve">Одним из ключевых направлений деятельности АО «Федеральная корпорация по развитию малого и среднего предпринимательства» (далее </w:t>
      </w:r>
      <w:proofErr w:type="gramStart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-А</w:t>
      </w:r>
      <w:proofErr w:type="gramEnd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О «Корпорация МСП») является оказание финансовой поддержки субъектам малого и среднего предпринимательства.</w:t>
      </w:r>
    </w:p>
    <w:p w:rsidR="0002132C" w:rsidRPr="003603E1" w:rsidRDefault="0002132C" w:rsidP="0002132C">
      <w:pPr>
        <w:spacing w:after="0" w:line="240" w:lineRule="auto"/>
        <w:ind w:firstLine="567"/>
        <w:jc w:val="both"/>
        <w:rPr>
          <w:rFonts w:ascii="RobotoRegular" w:eastAsia="Times New Roman" w:hAnsi="RobotoRegular"/>
          <w:color w:val="333333"/>
          <w:sz w:val="24"/>
          <w:szCs w:val="24"/>
          <w:lang w:eastAsia="ru-RU"/>
        </w:rPr>
      </w:pPr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 xml:space="preserve">На достижение указанной цели направлена Программа стимулирования кредитования субъектов малого и среднего предпринимательства (далее </w:t>
      </w:r>
      <w:proofErr w:type="gramStart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-П</w:t>
      </w:r>
      <w:proofErr w:type="gramEnd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рограмма).</w:t>
      </w:r>
    </w:p>
    <w:p w:rsidR="0002132C" w:rsidRPr="003603E1" w:rsidRDefault="0002132C" w:rsidP="0002132C">
      <w:pPr>
        <w:spacing w:after="0" w:line="240" w:lineRule="auto"/>
        <w:ind w:firstLine="567"/>
        <w:jc w:val="both"/>
        <w:rPr>
          <w:rFonts w:ascii="RobotoRegular" w:eastAsia="Times New Roman" w:hAnsi="RobotoRegular"/>
          <w:color w:val="333333"/>
          <w:sz w:val="24"/>
          <w:szCs w:val="24"/>
          <w:lang w:eastAsia="ru-RU"/>
        </w:rPr>
      </w:pPr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Условия предоставления кредитных сре</w:t>
      </w:r>
      <w:proofErr w:type="gramStart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дств в р</w:t>
      </w:r>
      <w:proofErr w:type="gramEnd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амках Программы:</w:t>
      </w:r>
    </w:p>
    <w:p w:rsidR="0002132C" w:rsidRPr="003603E1" w:rsidRDefault="0002132C" w:rsidP="0002132C">
      <w:pPr>
        <w:spacing w:after="0" w:line="240" w:lineRule="auto"/>
        <w:ind w:firstLine="567"/>
        <w:jc w:val="both"/>
        <w:rPr>
          <w:rFonts w:ascii="RobotoRegular" w:eastAsia="Times New Roman" w:hAnsi="RobotoRegular"/>
          <w:color w:val="333333"/>
          <w:sz w:val="24"/>
          <w:szCs w:val="24"/>
          <w:lang w:eastAsia="ru-RU"/>
        </w:rPr>
      </w:pPr>
      <w:proofErr w:type="gramStart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1) кредиты предоставляются уполномоченными банками субъектам малого и среднего предпринимательства, в т.ч. индивидуальным предпринимателям, на реализацию проектов в приоритетных отраслях экономики (сельское хозяйство / предоставление услуг в этой области, обрабатывающее производство, в т.ч. производство пищевых продуктов, первичная и последующая переработка с/</w:t>
      </w:r>
      <w:proofErr w:type="spellStart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х</w:t>
      </w:r>
      <w:proofErr w:type="spellEnd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 xml:space="preserve"> продуктов, производство и распределение электроэнергии, газа и воды, строительство, транспорт и связь, внутренний туризм, высокотехнологичные проекты, деятельность</w:t>
      </w:r>
      <w:proofErr w:type="gramEnd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 xml:space="preserve"> в области здравоохранения, деятельность по складированию и хранению, деятельность предприятий общественного питания (за исключением ресторанов), деятельность в сфере бытовых услуг, сбор, обработка и утилизация отходов, в том числе отсортированных материалов, а также переработка металлических и неметаллических отходов, мусора и прочих предметов во вторичное сырье) по ставке 9,6% годовых;</w:t>
      </w:r>
    </w:p>
    <w:p w:rsidR="0002132C" w:rsidRPr="003603E1" w:rsidRDefault="0002132C" w:rsidP="0002132C">
      <w:pPr>
        <w:spacing w:after="0" w:line="240" w:lineRule="auto"/>
        <w:ind w:firstLine="567"/>
        <w:jc w:val="both"/>
        <w:rPr>
          <w:rFonts w:ascii="RobotoRegular" w:eastAsia="Times New Roman" w:hAnsi="RobotoRegular"/>
          <w:color w:val="333333"/>
          <w:sz w:val="24"/>
          <w:szCs w:val="24"/>
          <w:lang w:eastAsia="ru-RU"/>
        </w:rPr>
      </w:pPr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2) по ставке 10,6% годовых - для субъектов предпринимательства, реализующих проекты в иных отраслях;</w:t>
      </w:r>
    </w:p>
    <w:p w:rsidR="0002132C" w:rsidRPr="003603E1" w:rsidRDefault="0002132C" w:rsidP="0002132C">
      <w:pPr>
        <w:spacing w:after="0" w:line="240" w:lineRule="auto"/>
        <w:ind w:firstLine="567"/>
        <w:jc w:val="both"/>
        <w:rPr>
          <w:rFonts w:ascii="RobotoRegular" w:eastAsia="Times New Roman" w:hAnsi="RobotoRegular"/>
          <w:color w:val="333333"/>
          <w:sz w:val="24"/>
          <w:szCs w:val="24"/>
          <w:lang w:eastAsia="ru-RU"/>
        </w:rPr>
      </w:pPr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3) размер кредита: от 3 млн. рублей до 1 млрд. рублей (общий кредитный лимит на заемщика - до 4 млрд. рублей).</w:t>
      </w:r>
    </w:p>
    <w:p w:rsidR="0002132C" w:rsidRPr="003603E1" w:rsidRDefault="0002132C" w:rsidP="0002132C">
      <w:pPr>
        <w:spacing w:after="0" w:line="240" w:lineRule="auto"/>
        <w:ind w:firstLine="567"/>
        <w:jc w:val="both"/>
        <w:rPr>
          <w:rFonts w:ascii="RobotoRegular" w:eastAsia="Times New Roman" w:hAnsi="RobotoRegular"/>
          <w:color w:val="333333"/>
          <w:sz w:val="24"/>
          <w:szCs w:val="24"/>
          <w:lang w:eastAsia="ru-RU"/>
        </w:rPr>
      </w:pPr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 xml:space="preserve">Участие в Программе в настоящее время принимают 3 кредитные организации, действующие на территории области: ПАО Банк «ЗЕНИТ», АО «Банк </w:t>
      </w:r>
      <w:proofErr w:type="spellStart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Интеза</w:t>
      </w:r>
      <w:proofErr w:type="spellEnd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», ПАО «АК БАРС» Банк.</w:t>
      </w:r>
    </w:p>
    <w:p w:rsidR="0002132C" w:rsidRPr="003603E1" w:rsidRDefault="0002132C" w:rsidP="0002132C">
      <w:pPr>
        <w:spacing w:after="0" w:line="240" w:lineRule="auto"/>
        <w:ind w:firstLine="567"/>
        <w:jc w:val="both"/>
        <w:rPr>
          <w:rFonts w:ascii="RobotoRegular" w:eastAsia="Times New Roman" w:hAnsi="RobotoRegular"/>
          <w:color w:val="333333"/>
          <w:sz w:val="24"/>
          <w:szCs w:val="24"/>
          <w:lang w:eastAsia="ru-RU"/>
        </w:rPr>
      </w:pPr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Подробная информация об уполномоченных банках, приоритетных отраслях, условиях и требованиях, порядке взаимодействия размещена на сайте АО «Корпорация МСП», адрес: </w:t>
      </w:r>
      <w:hyperlink r:id="rId4" w:history="1">
        <w:r w:rsidRPr="00A43409">
          <w:rPr>
            <w:rFonts w:ascii="RobotoRegular" w:eastAsia="Times New Roman" w:hAnsi="RobotoRegular"/>
            <w:color w:val="24A7D5"/>
            <w:sz w:val="24"/>
            <w:szCs w:val="24"/>
            <w:u w:val="single"/>
            <w:lang w:eastAsia="ru-RU"/>
          </w:rPr>
          <w:t>https://corpmsp.ru/bankam/programma_stimulir/</w:t>
        </w:r>
      </w:hyperlink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.</w:t>
      </w:r>
    </w:p>
    <w:p w:rsidR="0002132C" w:rsidRPr="003603E1" w:rsidRDefault="0002132C" w:rsidP="0002132C">
      <w:pPr>
        <w:spacing w:after="0" w:line="240" w:lineRule="auto"/>
        <w:ind w:firstLine="567"/>
        <w:jc w:val="both"/>
        <w:rPr>
          <w:rFonts w:ascii="RobotoRegular" w:eastAsia="Times New Roman" w:hAnsi="RobotoRegular"/>
          <w:color w:val="333333"/>
          <w:sz w:val="24"/>
          <w:szCs w:val="24"/>
          <w:lang w:eastAsia="ru-RU"/>
        </w:rPr>
      </w:pPr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Кроме того, АО «Корпорация МСП» реализует программу льготного лизинга, в рамках которой оборудование предоставляется субъектам индивидуального и малого предпринимательства по ставке 6% годовых (для отечественного оборудования) и 8% годовых (для иностранного оборудования). Договоры лизинг</w:t>
      </w:r>
      <w:proofErr w:type="gramStart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а-</w:t>
      </w:r>
      <w:proofErr w:type="gramEnd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 xml:space="preserve"> от 3 до 200 млн. рублей.</w:t>
      </w:r>
    </w:p>
    <w:p w:rsidR="0002132C" w:rsidRPr="003603E1" w:rsidRDefault="0002132C" w:rsidP="0002132C">
      <w:pPr>
        <w:spacing w:after="0" w:line="240" w:lineRule="auto"/>
        <w:ind w:firstLine="567"/>
        <w:jc w:val="both"/>
        <w:rPr>
          <w:rFonts w:ascii="RobotoRegular" w:eastAsia="Times New Roman" w:hAnsi="RobotoRegular"/>
          <w:color w:val="333333"/>
          <w:sz w:val="24"/>
          <w:szCs w:val="24"/>
          <w:lang w:eastAsia="ru-RU"/>
        </w:rPr>
      </w:pPr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Программу льготного лизинга оборудования АО «Корпорация МСП» реализуют 4 региональные лизинговые компании, в том числе в республиках Татарстан и Башкортостан. Её участниками могут стать действующие субъекты бизнеса всех регионов России.</w:t>
      </w:r>
    </w:p>
    <w:p w:rsidR="0002132C" w:rsidRPr="003603E1" w:rsidRDefault="0002132C" w:rsidP="0002132C">
      <w:pPr>
        <w:spacing w:after="0" w:line="240" w:lineRule="auto"/>
        <w:ind w:firstLine="567"/>
        <w:jc w:val="both"/>
        <w:rPr>
          <w:rFonts w:ascii="RobotoRegular" w:eastAsia="Times New Roman" w:hAnsi="RobotoRegular"/>
          <w:color w:val="333333"/>
          <w:sz w:val="24"/>
          <w:szCs w:val="24"/>
          <w:lang w:eastAsia="ru-RU"/>
        </w:rPr>
      </w:pPr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Более подробная информация о программе льготного лизинга - на сайте АО «Корпорация МСП» </w:t>
      </w:r>
      <w:hyperlink r:id="rId5" w:history="1">
        <w:r w:rsidRPr="00A43409">
          <w:rPr>
            <w:rFonts w:ascii="RobotoRegular" w:eastAsia="Times New Roman" w:hAnsi="RobotoRegular"/>
            <w:color w:val="24A7D5"/>
            <w:sz w:val="24"/>
            <w:szCs w:val="24"/>
            <w:u w:val="single"/>
            <w:lang w:eastAsia="ru-RU"/>
          </w:rPr>
          <w:t>https://corpmsp.ru/finansovaya-podderzhka/lizingovaya-podderzhka/</w:t>
        </w:r>
      </w:hyperlink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 .</w:t>
      </w:r>
    </w:p>
    <w:p w:rsidR="0002132C" w:rsidRPr="003603E1" w:rsidRDefault="0002132C" w:rsidP="0002132C">
      <w:pPr>
        <w:spacing w:after="0" w:line="240" w:lineRule="auto"/>
        <w:ind w:firstLine="567"/>
        <w:jc w:val="both"/>
        <w:rPr>
          <w:rFonts w:ascii="RobotoRegular" w:eastAsia="Times New Roman" w:hAnsi="RobotoRegular"/>
          <w:color w:val="333333"/>
          <w:sz w:val="24"/>
          <w:szCs w:val="24"/>
          <w:lang w:eastAsia="ru-RU"/>
        </w:rPr>
      </w:pPr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Прямое кредитование субъектов малого и среднего предпринимательства, в том числе на пополнение оборотных средств, в рамках Программы осуществляет АО «МСП Банк». Более подробная информация размещена на сайте АО «МСП Банка», путь поиска: Предпринимателям / Кредитная поддержка.</w:t>
      </w:r>
    </w:p>
    <w:p w:rsidR="0002132C" w:rsidRPr="003603E1" w:rsidRDefault="0002132C" w:rsidP="0002132C">
      <w:pPr>
        <w:spacing w:after="0" w:line="240" w:lineRule="auto"/>
        <w:ind w:firstLine="567"/>
        <w:jc w:val="both"/>
        <w:rPr>
          <w:rFonts w:ascii="RobotoRegular" w:eastAsia="Times New Roman" w:hAnsi="RobotoRegular"/>
          <w:color w:val="333333"/>
          <w:sz w:val="24"/>
          <w:szCs w:val="24"/>
          <w:lang w:eastAsia="ru-RU"/>
        </w:rPr>
      </w:pPr>
      <w:proofErr w:type="gramStart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 xml:space="preserve">АО «Корпорация МСП» в 2019 году планирует провести на территории Саратовской области стратегическую сессию по рассмотрению приоритетных инвестиционных проектов субъектов малого и среднего предпринимательства Саратовской области для предоставления кредитно-гарантийной и лизинговой поддержки АО «Корпорация МСП» и АО «МСП Банк» с участием Губернатора области В.В. </w:t>
      </w:r>
      <w:proofErr w:type="spellStart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Радаева</w:t>
      </w:r>
      <w:proofErr w:type="spellEnd"/>
      <w:r w:rsidRPr="003603E1">
        <w:rPr>
          <w:rFonts w:ascii="RobotoRegular" w:eastAsia="Times New Roman" w:hAnsi="RobotoRegular"/>
          <w:color w:val="333333"/>
          <w:sz w:val="24"/>
          <w:szCs w:val="24"/>
          <w:lang w:eastAsia="ru-RU"/>
        </w:rPr>
        <w:t>, а также представителей уполномоченных банков.</w:t>
      </w:r>
      <w:proofErr w:type="gramEnd"/>
    </w:p>
    <w:p w:rsidR="0007364B" w:rsidRDefault="0007364B"/>
    <w:sectPr w:rsidR="0007364B" w:rsidSect="000213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32C"/>
    <w:rsid w:val="0002132C"/>
    <w:rsid w:val="0007364B"/>
    <w:rsid w:val="001E6F25"/>
    <w:rsid w:val="006F11F5"/>
    <w:rsid w:val="00742CA6"/>
    <w:rsid w:val="008565C2"/>
    <w:rsid w:val="009C3684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2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C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pmsp.ru/finansovaya-podderzhka/lizingovaya-podderzhka/" TargetMode="External"/><Relationship Id="rId4" Type="http://schemas.openxmlformats.org/officeDocument/2006/relationships/hyperlink" Target="https://corpmsp.ru/bankam/programma_stimul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2019-06-05T11:42:00Z</dcterms:created>
  <dcterms:modified xsi:type="dcterms:W3CDTF">2019-06-05T11:42:00Z</dcterms:modified>
</cp:coreProperties>
</file>